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80"/>
        <w:jc w:val="center"/>
      </w:pPr>
      <w:r>
        <w:rPr>
          <w:rFonts w:ascii="Aptos" w:hAnsi="Aptos"/>
          <w:b/>
          <w:color w:val="13857D"/>
          <w:sz w:val="24"/>
        </w:rPr>
        <w:t>NWW · KSK</w:t>
      </w:r>
    </w:p>
    <w:p>
      <w:pPr>
        <w:pStyle w:val="Title"/>
        <w:jc w:val="center"/>
      </w:pPr>
      <w:r>
        <w:t>Statistik verstehen</w:t>
        <w:br/>
        <w:t>und anwenden</w:t>
      </w:r>
    </w:p>
    <w:p>
      <w:pPr>
        <w:jc w:val="center"/>
      </w:pPr>
      <w:r>
        <w:rPr>
          <w:color w:val="2F6FA3"/>
          <w:sz w:val="28"/>
        </w:rPr>
        <w:t>Begleitheft für die naturwissenschaftliche Forschungswoche</w:t>
      </w:r>
    </w:p>
    <w:p>
      <w:pPr>
        <w:spacing w:after="360"/>
      </w:pPr>
    </w:p>
    <w:tbl>
      <w:tblPr>
        <w:tblW w:type="dxa" w:w="10035"/>
        <w:jc w:val="center"/>
        <w:tblLook w:firstColumn="1" w:firstRow="1" w:lastColumn="0" w:lastRow="0" w:noHBand="0" w:noVBand="1" w:val="04A0"/>
        <w:tblInd w:type="dxa" w:w="180"/>
      </w:tblPr>
      <w:tblGrid>
        <w:gridCol w:w="10035"/>
      </w:tblGrid>
      <w:tr>
        <w:tc>
          <w:tcPr>
            <w:tcW w:type="dxa" w:w="10035"/>
            <w:shd w:fill="EAF3F5"/>
            <w:tcMar>
              <w:top w:w="140" w:type="dxa"/>
              <w:start w:w="180" w:type="dxa"/>
              <w:bottom w:w="140" w:type="dxa"/>
              <w:end w:w="180" w:type="dxa"/>
            </w:tcMar>
          </w:tcPr>
          <w:p>
            <w:r/>
            <w:r>
              <w:rPr>
                <w:rFonts w:ascii="Aptos" w:hAnsi="Aptos"/>
                <w:b/>
                <w:color w:val="13857D"/>
                <w:sz w:val="20"/>
              </w:rPr>
              <w:t xml:space="preserve">Das Ziel  </w:t>
            </w:r>
            <w:r>
              <w:rPr>
                <w:rFonts w:ascii="Aptos" w:hAnsi="Aptos"/>
                <w:color w:val="12354A"/>
                <w:sz w:val="19"/>
              </w:rPr>
              <w:t>Du beschreibst Daten passend, erkennst Streuung und Verteilungen und wählst einen sinnvollen Signifikanztest. Das Heft funktioniert mit den Kursbeispielen – und später als Leitfaden für deine eigenen Forschungsdaten.</w:t>
            </w:r>
          </w:p>
        </w:tc>
      </w:tr>
    </w:tbl>
    <w:p>
      <w:pPr>
        <w:spacing w:after="0"/>
      </w:pPr>
    </w:p>
    <w:p>
      <w:pPr>
        <w:pStyle w:val="Heading2"/>
      </w:pPr>
      <w:r>
        <w:t>Der Weg von der Frage zur Aussage</w:t>
      </w:r>
    </w:p>
    <w:p>
      <w:pPr>
        <w:pStyle w:val="ListNumber"/>
      </w:pPr>
      <w:r>
        <w:t>Forschungsfrage und messbare Variable festlegen.</w:t>
      </w:r>
    </w:p>
    <w:p>
      <w:pPr>
        <w:pStyle w:val="ListNumber"/>
      </w:pPr>
      <w:r>
        <w:t>Datenart, Stichprobe und Versuchsplan klären.</w:t>
      </w:r>
    </w:p>
    <w:p>
      <w:pPr>
        <w:pStyle w:val="ListNumber"/>
      </w:pPr>
      <w:r>
        <w:t>Rohdaten prüfen und sichtbar machen.</w:t>
      </w:r>
    </w:p>
    <w:p>
      <w:pPr>
        <w:pStyle w:val="ListNumber"/>
      </w:pPr>
      <w:r>
        <w:t>Lage und Streuung beschreiben.</w:t>
      </w:r>
    </w:p>
    <w:p>
      <w:pPr>
        <w:pStyle w:val="ListNumber"/>
      </w:pPr>
      <w:r>
        <w:t>Voraussetzungen prüfen und Test wählen.</w:t>
      </w:r>
    </w:p>
    <w:p>
      <w:pPr>
        <w:pStyle w:val="ListNumber"/>
      </w:pPr>
      <w:r>
        <w:t>Ergebnis mit Zahlen, Unsicherheit und Grenzen berichten.</w:t>
      </w:r>
    </w:p>
    <w:p>
      <w:pPr>
        <w:spacing w:before="360"/>
        <w:jc w:val="center"/>
      </w:pPr>
      <w:r>
        <w:rPr>
          <w:color w:val="4F6674"/>
        </w:rPr>
        <w:t>Name: ____________________________     Projekt: ____________________________</w:t>
      </w:r>
    </w:p>
    <w:p>
      <w:r>
        <w:br w:type="page"/>
      </w:r>
    </w:p>
    <w:p>
      <w:pPr>
        <w:pStyle w:val="Heading1"/>
      </w:pPr>
      <w:r>
        <w:t>1 · Von der Forschungsfrage zur Datenart</w:t>
      </w:r>
    </w:p>
    <w:p>
      <w:r>
        <w:t>Die Datenart gehört nicht zum Gegenstand, sondern zur Frage und zur Art der Erfassung. Dieselben vier Seifen können deshalb nominale, ordinale oder metrische Daten liefern.</w:t>
      </w:r>
    </w:p>
    <w:tbl>
      <w:tblPr>
        <w:tblW w:type="dxa" w:w="10035"/>
        <w:jc w:val="center"/>
        <w:tblLayout w:type="fixed"/>
        <w:tblLook w:firstColumn="1" w:firstRow="1" w:lastColumn="0" w:lastRow="0" w:noHBand="0" w:noVBand="1" w:val="04A0"/>
        <w:tblInd w:type="dxa" w:w="100"/>
      </w:tblPr>
      <w:tblGrid>
        <w:gridCol w:w="4757"/>
        <w:gridCol w:w="1740"/>
        <w:gridCol w:w="3538"/>
      </w:tblGrid>
      <w:tr>
        <w:tc>
          <w:tcPr>
            <w:tcW w:type="dxa" w:w="4757"/>
            <w:vAlign w:val="center"/>
            <w:tcMar>
              <w:top w:w="80" w:type="dxa"/>
              <w:start w:w="100" w:type="dxa"/>
              <w:bottom w:w="80" w:type="dxa"/>
              <w:end w:w="100" w:type="dxa"/>
            </w:tcMar>
            <w:shd w:fill="13857D"/>
          </w:tcPr>
          <w:p>
            <w:r/>
            <w:r>
              <w:rPr>
                <w:rFonts w:ascii="Aptos" w:hAnsi="Aptos"/>
                <w:b/>
                <w:color w:val="FFFFFF"/>
                <w:sz w:val="18"/>
              </w:rPr>
              <w:t>Frage am selben Gegenstand</w:t>
            </w:r>
          </w:p>
        </w:tc>
        <w:tc>
          <w:tcPr>
            <w:tcW w:type="dxa" w:w="1740"/>
            <w:vAlign w:val="center"/>
            <w:tcMar>
              <w:top w:w="80" w:type="dxa"/>
              <w:start w:w="100" w:type="dxa"/>
              <w:bottom w:w="80" w:type="dxa"/>
              <w:end w:w="100" w:type="dxa"/>
            </w:tcMar>
            <w:shd w:fill="13857D"/>
          </w:tcPr>
          <w:p>
            <w:r/>
            <w:r>
              <w:rPr>
                <w:rFonts w:ascii="Aptos" w:hAnsi="Aptos"/>
                <w:b/>
                <w:color w:val="FFFFFF"/>
                <w:sz w:val="18"/>
              </w:rPr>
              <w:t>Datenart</w:t>
            </w:r>
          </w:p>
        </w:tc>
        <w:tc>
          <w:tcPr>
            <w:tcW w:type="dxa" w:w="3538"/>
            <w:vAlign w:val="center"/>
            <w:tcMar>
              <w:top w:w="80" w:type="dxa"/>
              <w:start w:w="100" w:type="dxa"/>
              <w:bottom w:w="80" w:type="dxa"/>
              <w:end w:w="100" w:type="dxa"/>
            </w:tcMar>
            <w:shd w:fill="13857D"/>
          </w:tcPr>
          <w:p>
            <w:r/>
            <w:r>
              <w:rPr>
                <w:rFonts w:ascii="Aptos" w:hAnsi="Aptos"/>
                <w:b/>
                <w:color w:val="FFFFFF"/>
                <w:sz w:val="18"/>
              </w:rPr>
              <w:t>Warum?</w:t>
            </w:r>
          </w:p>
        </w:tc>
      </w:tr>
      <w:tr>
        <w:tc>
          <w:tcPr>
            <w:tcW w:type="dxa" w:w="4757"/>
            <w:vAlign w:val="center"/>
            <w:tcMar>
              <w:top w:w="80" w:type="dxa"/>
              <w:start w:w="100" w:type="dxa"/>
              <w:bottom w:w="80" w:type="dxa"/>
              <w:end w:w="100" w:type="dxa"/>
            </w:tcMar>
            <w:shd w:fill="EAF3F5"/>
          </w:tcPr>
          <w:p>
            <w:r/>
            <w:r>
              <w:rPr>
                <w:rFonts w:ascii="Aptos" w:hAnsi="Aptos"/>
                <w:b w:val="0"/>
                <w:color w:val="12354A"/>
                <w:sz w:val="17"/>
              </w:rPr>
              <w:t>Welche Seife gefällt am besten? Jede Person nennt eine Sorte; die Stimmen werden gezählt.</w:t>
            </w:r>
          </w:p>
        </w:tc>
        <w:tc>
          <w:tcPr>
            <w:tcW w:type="dxa" w:w="1740"/>
            <w:vAlign w:val="center"/>
            <w:tcMar>
              <w:top w:w="80" w:type="dxa"/>
              <w:start w:w="100" w:type="dxa"/>
              <w:bottom w:w="80" w:type="dxa"/>
              <w:end w:w="100" w:type="dxa"/>
            </w:tcMar>
            <w:shd w:fill="EAF3F5"/>
          </w:tcPr>
          <w:p>
            <w:r/>
            <w:r>
              <w:rPr>
                <w:rFonts w:ascii="Aptos" w:hAnsi="Aptos"/>
                <w:b w:val="0"/>
                <w:color w:val="12354A"/>
                <w:sz w:val="17"/>
              </w:rPr>
              <w:t>nominal</w:t>
            </w:r>
          </w:p>
        </w:tc>
        <w:tc>
          <w:tcPr>
            <w:tcW w:type="dxa" w:w="3538"/>
            <w:vAlign w:val="center"/>
            <w:tcMar>
              <w:top w:w="80" w:type="dxa"/>
              <w:start w:w="100" w:type="dxa"/>
              <w:bottom w:w="80" w:type="dxa"/>
              <w:end w:w="100" w:type="dxa"/>
            </w:tcMar>
            <w:shd w:fill="EAF3F5"/>
          </w:tcPr>
          <w:p>
            <w:r/>
            <w:r>
              <w:rPr>
                <w:rFonts w:ascii="Aptos" w:hAnsi="Aptos"/>
                <w:b w:val="0"/>
                <w:color w:val="12354A"/>
                <w:sz w:val="17"/>
              </w:rPr>
              <w:t>Kategorien ohne natürliche Reihenfolge</w:t>
            </w:r>
          </w:p>
        </w:tc>
      </w:tr>
      <w:tr>
        <w:tc>
          <w:tcPr>
            <w:tcW w:type="dxa" w:w="4757"/>
            <w:vAlign w:val="center"/>
            <w:tcMar>
              <w:top w:w="80" w:type="dxa"/>
              <w:start w:w="100" w:type="dxa"/>
              <w:bottom w:w="80" w:type="dxa"/>
              <w:end w:w="100" w:type="dxa"/>
            </w:tcMar>
            <w:shd w:fill="FFFFFF"/>
          </w:tcPr>
          <w:p>
            <w:r/>
            <w:r>
              <w:rPr>
                <w:rFonts w:ascii="Aptos" w:hAnsi="Aptos"/>
                <w:b w:val="0"/>
                <w:color w:val="12354A"/>
                <w:sz w:val="17"/>
              </w:rPr>
              <w:t>Bringe die Seifen in eine Rangfolge: beste, zweitbeste, …</w:t>
            </w:r>
          </w:p>
        </w:tc>
        <w:tc>
          <w:tcPr>
            <w:tcW w:type="dxa" w:w="1740"/>
            <w:vAlign w:val="center"/>
            <w:tcMar>
              <w:top w:w="80" w:type="dxa"/>
              <w:start w:w="100" w:type="dxa"/>
              <w:bottom w:w="80" w:type="dxa"/>
              <w:end w:w="100" w:type="dxa"/>
            </w:tcMar>
            <w:shd w:fill="FFFFFF"/>
          </w:tcPr>
          <w:p>
            <w:r/>
            <w:r>
              <w:rPr>
                <w:rFonts w:ascii="Aptos" w:hAnsi="Aptos"/>
                <w:b w:val="0"/>
                <w:color w:val="12354A"/>
                <w:sz w:val="17"/>
              </w:rPr>
              <w:t>ordinal</w:t>
            </w:r>
          </w:p>
        </w:tc>
        <w:tc>
          <w:tcPr>
            <w:tcW w:type="dxa" w:w="3538"/>
            <w:vAlign w:val="center"/>
            <w:tcMar>
              <w:top w:w="80" w:type="dxa"/>
              <w:start w:w="100" w:type="dxa"/>
              <w:bottom w:w="80" w:type="dxa"/>
              <w:end w:w="100" w:type="dxa"/>
            </w:tcMar>
            <w:shd w:fill="FFFFFF"/>
          </w:tcPr>
          <w:p>
            <w:r/>
            <w:r>
              <w:rPr>
                <w:rFonts w:ascii="Aptos" w:hAnsi="Aptos"/>
                <w:b w:val="0"/>
                <w:color w:val="12354A"/>
                <w:sz w:val="17"/>
              </w:rPr>
              <w:t>Reihenfolge ja, gleiche Abstände nein</w:t>
            </w:r>
          </w:p>
        </w:tc>
      </w:tr>
      <w:tr>
        <w:tc>
          <w:tcPr>
            <w:tcW w:type="dxa" w:w="4757"/>
            <w:vAlign w:val="center"/>
            <w:tcMar>
              <w:top w:w="80" w:type="dxa"/>
              <w:start w:w="100" w:type="dxa"/>
              <w:bottom w:w="80" w:type="dxa"/>
              <w:end w:w="100" w:type="dxa"/>
            </w:tcMar>
            <w:shd w:fill="EAF3F5"/>
          </w:tcPr>
          <w:p>
            <w:r/>
            <w:r>
              <w:rPr>
                <w:rFonts w:ascii="Aptos" w:hAnsi="Aptos"/>
                <w:b w:val="0"/>
                <w:color w:val="12354A"/>
                <w:sz w:val="17"/>
              </w:rPr>
              <w:t>Wie hoch ist der Schaum nach 30 Sekunden in mm?</w:t>
            </w:r>
          </w:p>
        </w:tc>
        <w:tc>
          <w:tcPr>
            <w:tcW w:type="dxa" w:w="1740"/>
            <w:vAlign w:val="center"/>
            <w:tcMar>
              <w:top w:w="80" w:type="dxa"/>
              <w:start w:w="100" w:type="dxa"/>
              <w:bottom w:w="80" w:type="dxa"/>
              <w:end w:w="100" w:type="dxa"/>
            </w:tcMar>
            <w:shd w:fill="EAF3F5"/>
          </w:tcPr>
          <w:p>
            <w:r/>
            <w:r>
              <w:rPr>
                <w:rFonts w:ascii="Aptos" w:hAnsi="Aptos"/>
                <w:b w:val="0"/>
                <w:color w:val="12354A"/>
                <w:sz w:val="17"/>
              </w:rPr>
              <w:t>metrisch</w:t>
            </w:r>
          </w:p>
        </w:tc>
        <w:tc>
          <w:tcPr>
            <w:tcW w:type="dxa" w:w="3538"/>
            <w:vAlign w:val="center"/>
            <w:tcMar>
              <w:top w:w="80" w:type="dxa"/>
              <w:start w:w="100" w:type="dxa"/>
              <w:bottom w:w="80" w:type="dxa"/>
              <w:end w:w="100" w:type="dxa"/>
            </w:tcMar>
            <w:shd w:fill="EAF3F5"/>
          </w:tcPr>
          <w:p>
            <w:r/>
            <w:r>
              <w:rPr>
                <w:rFonts w:ascii="Aptos" w:hAnsi="Aptos"/>
                <w:b w:val="0"/>
                <w:color w:val="12354A"/>
                <w:sz w:val="17"/>
              </w:rPr>
              <w:t>Messbare, sinnvoll vergleichbare Abstände</w:t>
            </w:r>
          </w:p>
        </w:tc>
      </w:tr>
    </w:tbl>
    <w:p>
      <w:pPr>
        <w:spacing w:after="0"/>
      </w:pPr>
    </w:p>
    <w:p>
      <w:pPr>
        <w:pStyle w:val="Heading2"/>
      </w:pPr>
      <w:r>
        <w:t>Warum sind Schulnoten nicht metrisch?</w:t>
      </w:r>
    </w:p>
    <w:p>
      <w:r>
        <w:t>Bei Schulnoten ist die Reihenfolge klar: Eine 5 ist besser als eine 4. Aber der Leistungsunterschied zwischen 3 und 4 muss nicht gleich gross sein wie zwischen 5 und 6. Auch „Note 6 ist doppelt so gut wie Note 3“ ist keine sinnvolle Aussage. Schulnoten sind daher ordinal.</w:t>
      </w:r>
    </w:p>
    <w:tbl>
      <w:tblPr>
        <w:tblW w:type="dxa" w:w="10035"/>
        <w:jc w:val="center"/>
        <w:tblLook w:firstColumn="1" w:firstRow="1" w:lastColumn="0" w:lastRow="0" w:noHBand="0" w:noVBand="1" w:val="04A0"/>
        <w:tblInd w:type="dxa" w:w="180"/>
      </w:tblPr>
      <w:tblGrid>
        <w:gridCol w:w="10035"/>
      </w:tblGrid>
      <w:tr>
        <w:tc>
          <w:tcPr>
            <w:tcW w:type="dxa" w:w="10035"/>
            <w:shd w:fill="FFF1E7"/>
            <w:tcMar>
              <w:top w:w="140" w:type="dxa"/>
              <w:start w:w="180" w:type="dxa"/>
              <w:bottom w:w="140" w:type="dxa"/>
              <w:end w:w="180" w:type="dxa"/>
            </w:tcMar>
          </w:tcPr>
          <w:p>
            <w:r/>
            <w:r>
              <w:rPr>
                <w:rFonts w:ascii="Aptos" w:hAnsi="Aptos"/>
                <w:b/>
                <w:color w:val="E87932"/>
                <w:sz w:val="20"/>
              </w:rPr>
              <w:t xml:space="preserve">Zahl ≠ Messwert  </w:t>
            </w:r>
            <w:r>
              <w:rPr>
                <w:rFonts w:ascii="Aptos" w:hAnsi="Aptos"/>
                <w:color w:val="12354A"/>
                <w:sz w:val="19"/>
              </w:rPr>
              <w:t>Auch eine Bewertung von 1 bis 9 bleibt meist ordinal. Eine Zahl wird erst metrisch, wenn gleiche Differenzen inhaltlich gleich viel bedeuten.</w:t>
            </w:r>
          </w:p>
        </w:tc>
      </w:tr>
    </w:tbl>
    <w:p>
      <w:pPr>
        <w:spacing w:after="0"/>
      </w:pPr>
    </w:p>
    <w:p>
      <w:pPr>
        <w:pStyle w:val="Heading2"/>
      </w:pPr>
      <w:r>
        <w:t>Welche Beschreibung passt?</w:t>
      </w:r>
    </w:p>
    <w:tbl>
      <w:tblPr>
        <w:tblW w:type="dxa" w:w="10035"/>
        <w:jc w:val="center"/>
        <w:tblLayout w:type="fixed"/>
        <w:tblLook w:firstColumn="1" w:firstRow="1" w:lastColumn="0" w:lastRow="0" w:noHBand="0" w:noVBand="1" w:val="04A0"/>
        <w:tblInd w:type="dxa" w:w="100"/>
      </w:tblPr>
      <w:tblGrid>
        <w:gridCol w:w="1645"/>
        <w:gridCol w:w="2742"/>
        <w:gridCol w:w="2303"/>
        <w:gridCol w:w="3345"/>
      </w:tblGrid>
      <w:tr>
        <w:tc>
          <w:tcPr>
            <w:tcW w:type="dxa" w:w="1645"/>
            <w:vAlign w:val="center"/>
            <w:tcMar>
              <w:top w:w="80" w:type="dxa"/>
              <w:start w:w="100" w:type="dxa"/>
              <w:bottom w:w="80" w:type="dxa"/>
              <w:end w:w="100" w:type="dxa"/>
            </w:tcMar>
            <w:shd w:fill="13857D"/>
          </w:tcPr>
          <w:p>
            <w:r/>
            <w:r>
              <w:rPr>
                <w:rFonts w:ascii="Aptos" w:hAnsi="Aptos"/>
                <w:b/>
                <w:color w:val="FFFFFF"/>
                <w:sz w:val="18"/>
              </w:rPr>
              <w:t>Datenart</w:t>
            </w:r>
          </w:p>
        </w:tc>
        <w:tc>
          <w:tcPr>
            <w:tcW w:type="dxa" w:w="2742"/>
            <w:vAlign w:val="center"/>
            <w:tcMar>
              <w:top w:w="80" w:type="dxa"/>
              <w:start w:w="100" w:type="dxa"/>
              <w:bottom w:w="80" w:type="dxa"/>
              <w:end w:w="100" w:type="dxa"/>
            </w:tcMar>
            <w:shd w:fill="13857D"/>
          </w:tcPr>
          <w:p>
            <w:r/>
            <w:r>
              <w:rPr>
                <w:rFonts w:ascii="Aptos" w:hAnsi="Aptos"/>
                <w:b/>
                <w:color w:val="FFFFFF"/>
                <w:sz w:val="18"/>
              </w:rPr>
              <w:t>Gute Darstellung</w:t>
            </w:r>
          </w:p>
        </w:tc>
        <w:tc>
          <w:tcPr>
            <w:tcW w:type="dxa" w:w="2303"/>
            <w:vAlign w:val="center"/>
            <w:tcMar>
              <w:top w:w="80" w:type="dxa"/>
              <w:start w:w="100" w:type="dxa"/>
              <w:bottom w:w="80" w:type="dxa"/>
              <w:end w:w="100" w:type="dxa"/>
            </w:tcMar>
            <w:shd w:fill="13857D"/>
          </w:tcPr>
          <w:p>
            <w:r/>
            <w:r>
              <w:rPr>
                <w:rFonts w:ascii="Aptos" w:hAnsi="Aptos"/>
                <w:b/>
                <w:color w:val="FFFFFF"/>
                <w:sz w:val="18"/>
              </w:rPr>
              <w:t>Typischer Lagewert</w:t>
            </w:r>
          </w:p>
        </w:tc>
        <w:tc>
          <w:tcPr>
            <w:tcW w:type="dxa" w:w="3345"/>
            <w:vAlign w:val="center"/>
            <w:tcMar>
              <w:top w:w="80" w:type="dxa"/>
              <w:start w:w="100" w:type="dxa"/>
              <w:bottom w:w="80" w:type="dxa"/>
              <w:end w:w="100" w:type="dxa"/>
            </w:tcMar>
            <w:shd w:fill="13857D"/>
          </w:tcPr>
          <w:p>
            <w:r/>
            <w:r>
              <w:rPr>
                <w:rFonts w:ascii="Aptos" w:hAnsi="Aptos"/>
                <w:b/>
                <w:color w:val="FFFFFF"/>
                <w:sz w:val="18"/>
              </w:rPr>
              <w:t>Möglicher Vergleich</w:t>
            </w:r>
          </w:p>
        </w:tc>
      </w:tr>
      <w:tr>
        <w:tc>
          <w:tcPr>
            <w:tcW w:type="dxa" w:w="1645"/>
            <w:vAlign w:val="center"/>
            <w:tcMar>
              <w:top w:w="80" w:type="dxa"/>
              <w:start w:w="100" w:type="dxa"/>
              <w:bottom w:w="80" w:type="dxa"/>
              <w:end w:w="100" w:type="dxa"/>
            </w:tcMar>
            <w:shd w:fill="EAF3F5"/>
          </w:tcPr>
          <w:p>
            <w:r/>
            <w:r>
              <w:rPr>
                <w:rFonts w:ascii="Aptos" w:hAnsi="Aptos"/>
                <w:b w:val="0"/>
                <w:color w:val="12354A"/>
                <w:sz w:val="17"/>
              </w:rPr>
              <w:t>nominal</w:t>
            </w:r>
          </w:p>
        </w:tc>
        <w:tc>
          <w:tcPr>
            <w:tcW w:type="dxa" w:w="2742"/>
            <w:vAlign w:val="center"/>
            <w:tcMar>
              <w:top w:w="80" w:type="dxa"/>
              <w:start w:w="100" w:type="dxa"/>
              <w:bottom w:w="80" w:type="dxa"/>
              <w:end w:w="100" w:type="dxa"/>
            </w:tcMar>
            <w:shd w:fill="EAF3F5"/>
          </w:tcPr>
          <w:p>
            <w:r/>
            <w:r>
              <w:rPr>
                <w:rFonts w:ascii="Aptos" w:hAnsi="Aptos"/>
                <w:b w:val="0"/>
                <w:color w:val="12354A"/>
                <w:sz w:val="17"/>
              </w:rPr>
              <w:t>Häufigkeit / Balkendiagramm</w:t>
            </w:r>
          </w:p>
        </w:tc>
        <w:tc>
          <w:tcPr>
            <w:tcW w:type="dxa" w:w="2303"/>
            <w:vAlign w:val="center"/>
            <w:tcMar>
              <w:top w:w="80" w:type="dxa"/>
              <w:start w:w="100" w:type="dxa"/>
              <w:bottom w:w="80" w:type="dxa"/>
              <w:end w:w="100" w:type="dxa"/>
            </w:tcMar>
            <w:shd w:fill="EAF3F5"/>
          </w:tcPr>
          <w:p>
            <w:r/>
            <w:r>
              <w:rPr>
                <w:rFonts w:ascii="Aptos" w:hAnsi="Aptos"/>
                <w:b w:val="0"/>
                <w:color w:val="12354A"/>
                <w:sz w:val="17"/>
              </w:rPr>
              <w:t>Modalwert</w:t>
            </w:r>
          </w:p>
        </w:tc>
        <w:tc>
          <w:tcPr>
            <w:tcW w:type="dxa" w:w="3345"/>
            <w:vAlign w:val="center"/>
            <w:tcMar>
              <w:top w:w="80" w:type="dxa"/>
              <w:start w:w="100" w:type="dxa"/>
              <w:bottom w:w="80" w:type="dxa"/>
              <w:end w:w="100" w:type="dxa"/>
            </w:tcMar>
            <w:shd w:fill="EAF3F5"/>
          </w:tcPr>
          <w:p>
            <w:r/>
            <w:r>
              <w:rPr>
                <w:rFonts w:ascii="Aptos" w:hAnsi="Aptos"/>
                <w:b w:val="0"/>
                <w:color w:val="12354A"/>
                <w:sz w:val="17"/>
              </w:rPr>
              <w:t>Chi-Quadrat oder Fisher</w:t>
            </w:r>
          </w:p>
        </w:tc>
      </w:tr>
      <w:tr>
        <w:tc>
          <w:tcPr>
            <w:tcW w:type="dxa" w:w="1645"/>
            <w:vAlign w:val="center"/>
            <w:tcMar>
              <w:top w:w="80" w:type="dxa"/>
              <w:start w:w="100" w:type="dxa"/>
              <w:bottom w:w="80" w:type="dxa"/>
              <w:end w:w="100" w:type="dxa"/>
            </w:tcMar>
            <w:shd w:fill="FFFFFF"/>
          </w:tcPr>
          <w:p>
            <w:r/>
            <w:r>
              <w:rPr>
                <w:rFonts w:ascii="Aptos" w:hAnsi="Aptos"/>
                <w:b w:val="0"/>
                <w:color w:val="12354A"/>
                <w:sz w:val="17"/>
              </w:rPr>
              <w:t>ordinal</w:t>
            </w:r>
          </w:p>
        </w:tc>
        <w:tc>
          <w:tcPr>
            <w:tcW w:type="dxa" w:w="2742"/>
            <w:vAlign w:val="center"/>
            <w:tcMar>
              <w:top w:w="80" w:type="dxa"/>
              <w:start w:w="100" w:type="dxa"/>
              <w:bottom w:w="80" w:type="dxa"/>
              <w:end w:w="100" w:type="dxa"/>
            </w:tcMar>
            <w:shd w:fill="FFFFFF"/>
          </w:tcPr>
          <w:p>
            <w:r/>
            <w:r>
              <w:rPr>
                <w:rFonts w:ascii="Aptos" w:hAnsi="Aptos"/>
                <w:b w:val="0"/>
                <w:color w:val="12354A"/>
                <w:sz w:val="17"/>
              </w:rPr>
              <w:t>Häufigkeit / geordnete Balken</w:t>
            </w:r>
          </w:p>
        </w:tc>
        <w:tc>
          <w:tcPr>
            <w:tcW w:type="dxa" w:w="2303"/>
            <w:vAlign w:val="center"/>
            <w:tcMar>
              <w:top w:w="80" w:type="dxa"/>
              <w:start w:w="100" w:type="dxa"/>
              <w:bottom w:w="80" w:type="dxa"/>
              <w:end w:w="100" w:type="dxa"/>
            </w:tcMar>
            <w:shd w:fill="FFFFFF"/>
          </w:tcPr>
          <w:p>
            <w:r/>
            <w:r>
              <w:rPr>
                <w:rFonts w:ascii="Aptos" w:hAnsi="Aptos"/>
                <w:b w:val="0"/>
                <w:color w:val="12354A"/>
                <w:sz w:val="17"/>
              </w:rPr>
              <w:t>Modalwert und Median</w:t>
            </w:r>
          </w:p>
        </w:tc>
        <w:tc>
          <w:tcPr>
            <w:tcW w:type="dxa" w:w="3345"/>
            <w:vAlign w:val="center"/>
            <w:tcMar>
              <w:top w:w="80" w:type="dxa"/>
              <w:start w:w="100" w:type="dxa"/>
              <w:bottom w:w="80" w:type="dxa"/>
              <w:end w:w="100" w:type="dxa"/>
            </w:tcMar>
            <w:shd w:fill="FFFFFF"/>
          </w:tcPr>
          <w:p>
            <w:r/>
            <w:r>
              <w:rPr>
                <w:rFonts w:ascii="Aptos" w:hAnsi="Aptos"/>
                <w:b w:val="0"/>
                <w:color w:val="12354A"/>
                <w:sz w:val="17"/>
              </w:rPr>
              <w:t>Mann-Whitney / Wilcoxon</w:t>
            </w:r>
          </w:p>
        </w:tc>
      </w:tr>
      <w:tr>
        <w:tc>
          <w:tcPr>
            <w:tcW w:type="dxa" w:w="1645"/>
            <w:vAlign w:val="center"/>
            <w:tcMar>
              <w:top w:w="80" w:type="dxa"/>
              <w:start w:w="100" w:type="dxa"/>
              <w:bottom w:w="80" w:type="dxa"/>
              <w:end w:w="100" w:type="dxa"/>
            </w:tcMar>
            <w:shd w:fill="EAF3F5"/>
          </w:tcPr>
          <w:p>
            <w:r/>
            <w:r>
              <w:rPr>
                <w:rFonts w:ascii="Aptos" w:hAnsi="Aptos"/>
                <w:b w:val="0"/>
                <w:color w:val="12354A"/>
                <w:sz w:val="17"/>
              </w:rPr>
              <w:t>metrisch</w:t>
            </w:r>
          </w:p>
        </w:tc>
        <w:tc>
          <w:tcPr>
            <w:tcW w:type="dxa" w:w="2742"/>
            <w:vAlign w:val="center"/>
            <w:tcMar>
              <w:top w:w="80" w:type="dxa"/>
              <w:start w:w="100" w:type="dxa"/>
              <w:bottom w:w="80" w:type="dxa"/>
              <w:end w:w="100" w:type="dxa"/>
            </w:tcMar>
            <w:shd w:fill="EAF3F5"/>
          </w:tcPr>
          <w:p>
            <w:r/>
            <w:r>
              <w:rPr>
                <w:rFonts w:ascii="Aptos" w:hAnsi="Aptos"/>
                <w:b w:val="0"/>
                <w:color w:val="12354A"/>
                <w:sz w:val="17"/>
              </w:rPr>
              <w:t>Punktdiagramm, Histogramm, Boxplot</w:t>
            </w:r>
          </w:p>
        </w:tc>
        <w:tc>
          <w:tcPr>
            <w:tcW w:type="dxa" w:w="2303"/>
            <w:vAlign w:val="center"/>
            <w:tcMar>
              <w:top w:w="80" w:type="dxa"/>
              <w:start w:w="100" w:type="dxa"/>
              <w:bottom w:w="80" w:type="dxa"/>
              <w:end w:w="100" w:type="dxa"/>
            </w:tcMar>
            <w:shd w:fill="EAF3F5"/>
          </w:tcPr>
          <w:p>
            <w:r/>
            <w:r>
              <w:rPr>
                <w:rFonts w:ascii="Aptos" w:hAnsi="Aptos"/>
                <w:b w:val="0"/>
                <w:color w:val="12354A"/>
                <w:sz w:val="17"/>
              </w:rPr>
              <w:t>Mittelwert oder Median</w:t>
            </w:r>
          </w:p>
        </w:tc>
        <w:tc>
          <w:tcPr>
            <w:tcW w:type="dxa" w:w="3345"/>
            <w:vAlign w:val="center"/>
            <w:tcMar>
              <w:top w:w="80" w:type="dxa"/>
              <w:start w:w="100" w:type="dxa"/>
              <w:bottom w:w="80" w:type="dxa"/>
              <w:end w:w="100" w:type="dxa"/>
            </w:tcMar>
            <w:shd w:fill="EAF3F5"/>
          </w:tcPr>
          <w:p>
            <w:r/>
            <w:r>
              <w:rPr>
                <w:rFonts w:ascii="Aptos" w:hAnsi="Aptos"/>
                <w:b w:val="0"/>
                <w:color w:val="12354A"/>
                <w:sz w:val="17"/>
              </w:rPr>
              <w:t>t-Test oder Rangtest</w:t>
            </w:r>
          </w:p>
        </w:tc>
      </w:tr>
    </w:tbl>
    <w:p>
      <w:pPr>
        <w:spacing w:after="0"/>
      </w:pPr>
    </w:p>
    <w:p>
      <w:r>
        <w:br w:type="page"/>
      </w:r>
    </w:p>
    <w:p>
      <w:pPr>
        <w:pStyle w:val="Heading1"/>
      </w:pPr>
      <w:r>
        <w:t>2 · Stichprobe und Versuchsplan</w:t>
      </w:r>
    </w:p>
    <w:p>
      <w:r>
        <w:t>Die Stichprobe ist der untersuchte Teil einer grösseren Grundgesamtheit. Die Stichprobengrösse n zählt unabhängige Untersuchungseinheiten – etwa Personen, Keimlinge oder Proben. Zehn Messungen desselben Keimlings sind nicht automatisch n = 10 unabhängige Keimlinge.</w:t>
      </w:r>
    </w:p>
    <w:p>
      <w:pPr>
        <w:pStyle w:val="Heading2"/>
      </w:pPr>
      <w:r>
        <w:t>Unabhängig oder gepaart?</w:t>
      </w:r>
    </w:p>
    <w:tbl>
      <w:tblPr>
        <w:tblW w:type="dxa" w:w="10035"/>
        <w:jc w:val="center"/>
        <w:tblLayout w:type="fixed"/>
        <w:tblLook w:firstColumn="1" w:firstRow="1" w:lastColumn="0" w:lastRow="0" w:noHBand="0" w:noVBand="1" w:val="04A0"/>
        <w:tblInd w:type="dxa" w:w="100"/>
      </w:tblPr>
      <w:tblGrid>
        <w:gridCol w:w="2193"/>
        <w:gridCol w:w="3839"/>
        <w:gridCol w:w="4003"/>
      </w:tblGrid>
      <w:tr>
        <w:tc>
          <w:tcPr>
            <w:tcW w:type="dxa" w:w="2193"/>
            <w:vAlign w:val="center"/>
            <w:tcMar>
              <w:top w:w="80" w:type="dxa"/>
              <w:start w:w="100" w:type="dxa"/>
              <w:bottom w:w="80" w:type="dxa"/>
              <w:end w:w="100" w:type="dxa"/>
            </w:tcMar>
            <w:shd w:fill="13857D"/>
          </w:tcPr>
          <w:p>
            <w:r/>
            <w:r>
              <w:rPr>
                <w:rFonts w:ascii="Aptos" w:hAnsi="Aptos"/>
                <w:b/>
                <w:color w:val="FFFFFF"/>
                <w:sz w:val="18"/>
              </w:rPr>
              <w:t>Versuchsplan</w:t>
            </w:r>
          </w:p>
        </w:tc>
        <w:tc>
          <w:tcPr>
            <w:tcW w:type="dxa" w:w="3839"/>
            <w:vAlign w:val="center"/>
            <w:tcMar>
              <w:top w:w="80" w:type="dxa"/>
              <w:start w:w="100" w:type="dxa"/>
              <w:bottom w:w="80" w:type="dxa"/>
              <w:end w:w="100" w:type="dxa"/>
            </w:tcMar>
            <w:shd w:fill="13857D"/>
          </w:tcPr>
          <w:p>
            <w:r/>
            <w:r>
              <w:rPr>
                <w:rFonts w:ascii="Aptos" w:hAnsi="Aptos"/>
                <w:b/>
                <w:color w:val="FFFFFF"/>
                <w:sz w:val="18"/>
              </w:rPr>
              <w:t>Konkretes Creme-Beispiel</w:t>
            </w:r>
          </w:p>
        </w:tc>
        <w:tc>
          <w:tcPr>
            <w:tcW w:type="dxa" w:w="4003"/>
            <w:vAlign w:val="center"/>
            <w:tcMar>
              <w:top w:w="80" w:type="dxa"/>
              <w:start w:w="100" w:type="dxa"/>
              <w:bottom w:w="80" w:type="dxa"/>
              <w:end w:w="100" w:type="dxa"/>
            </w:tcMar>
            <w:shd w:fill="13857D"/>
          </w:tcPr>
          <w:p>
            <w:r/>
            <w:r>
              <w:rPr>
                <w:rFonts w:ascii="Aptos" w:hAnsi="Aptos"/>
                <w:b/>
                <w:color w:val="FFFFFF"/>
                <w:sz w:val="18"/>
              </w:rPr>
              <w:t>Folge für den Test</w:t>
            </w:r>
          </w:p>
        </w:tc>
      </w:tr>
      <w:tr>
        <w:tc>
          <w:tcPr>
            <w:tcW w:type="dxa" w:w="2193"/>
            <w:vAlign w:val="center"/>
            <w:tcMar>
              <w:top w:w="80" w:type="dxa"/>
              <w:start w:w="100" w:type="dxa"/>
              <w:bottom w:w="80" w:type="dxa"/>
              <w:end w:w="100" w:type="dxa"/>
            </w:tcMar>
            <w:shd w:fill="EAF3F5"/>
          </w:tcPr>
          <w:p>
            <w:r/>
            <w:r>
              <w:rPr>
                <w:rFonts w:ascii="Aptos" w:hAnsi="Aptos"/>
                <w:b w:val="0"/>
                <w:color w:val="12354A"/>
                <w:sz w:val="17"/>
              </w:rPr>
              <w:t>unabhängige Gruppen</w:t>
            </w:r>
          </w:p>
        </w:tc>
        <w:tc>
          <w:tcPr>
            <w:tcW w:type="dxa" w:w="3839"/>
            <w:vAlign w:val="center"/>
            <w:tcMar>
              <w:top w:w="80" w:type="dxa"/>
              <w:start w:w="100" w:type="dxa"/>
              <w:bottom w:w="80" w:type="dxa"/>
              <w:end w:w="100" w:type="dxa"/>
            </w:tcMar>
            <w:shd w:fill="EAF3F5"/>
          </w:tcPr>
          <w:p>
            <w:r/>
            <w:r>
              <w:rPr>
                <w:rFonts w:ascii="Aptos" w:hAnsi="Aptos"/>
                <w:b w:val="0"/>
                <w:color w:val="12354A"/>
                <w:sz w:val="17"/>
              </w:rPr>
              <w:t>20 Personen bewerten nur Creme 1, andere 20 nur Creme 4: n₁ = 20, n₂ = 20.</w:t>
            </w:r>
          </w:p>
        </w:tc>
        <w:tc>
          <w:tcPr>
            <w:tcW w:type="dxa" w:w="4003"/>
            <w:vAlign w:val="center"/>
            <w:tcMar>
              <w:top w:w="80" w:type="dxa"/>
              <w:start w:w="100" w:type="dxa"/>
              <w:bottom w:w="80" w:type="dxa"/>
              <w:end w:w="100" w:type="dxa"/>
            </w:tcMar>
            <w:shd w:fill="EAF3F5"/>
          </w:tcPr>
          <w:p>
            <w:r/>
            <w:r>
              <w:rPr>
                <w:rFonts w:ascii="Aptos" w:hAnsi="Aptos"/>
                <w:b w:val="0"/>
                <w:color w:val="12354A"/>
                <w:sz w:val="17"/>
              </w:rPr>
              <w:t>Die Werte der Gruppen haben keine festen Partner; bei ordinalen Daten z. B. Mann-Whitney-U.</w:t>
            </w:r>
          </w:p>
        </w:tc>
      </w:tr>
      <w:tr>
        <w:tc>
          <w:tcPr>
            <w:tcW w:type="dxa" w:w="2193"/>
            <w:vAlign w:val="center"/>
            <w:tcMar>
              <w:top w:w="80" w:type="dxa"/>
              <w:start w:w="100" w:type="dxa"/>
              <w:bottom w:w="80" w:type="dxa"/>
              <w:end w:w="100" w:type="dxa"/>
            </w:tcMar>
            <w:shd w:fill="FFFFFF"/>
          </w:tcPr>
          <w:p>
            <w:r/>
            <w:r>
              <w:rPr>
                <w:rFonts w:ascii="Aptos" w:hAnsi="Aptos"/>
                <w:b w:val="0"/>
                <w:color w:val="12354A"/>
                <w:sz w:val="17"/>
              </w:rPr>
              <w:t>gepaarte Messungen</w:t>
            </w:r>
          </w:p>
        </w:tc>
        <w:tc>
          <w:tcPr>
            <w:tcW w:type="dxa" w:w="3839"/>
            <w:vAlign w:val="center"/>
            <w:tcMar>
              <w:top w:w="80" w:type="dxa"/>
              <w:start w:w="100" w:type="dxa"/>
              <w:bottom w:w="80" w:type="dxa"/>
              <w:end w:w="100" w:type="dxa"/>
            </w:tcMar>
            <w:shd w:fill="FFFFFF"/>
          </w:tcPr>
          <w:p>
            <w:r/>
            <w:r>
              <w:rPr>
                <w:rFonts w:ascii="Aptos" w:hAnsi="Aptos"/>
                <w:b w:val="0"/>
                <w:color w:val="12354A"/>
                <w:sz w:val="17"/>
              </w:rPr>
              <w:t>Dieselben 20 Personen bewerten beide Cremes: n = 20 Wertepaaren.</w:t>
            </w:r>
          </w:p>
        </w:tc>
        <w:tc>
          <w:tcPr>
            <w:tcW w:type="dxa" w:w="4003"/>
            <w:vAlign w:val="center"/>
            <w:tcMar>
              <w:top w:w="80" w:type="dxa"/>
              <w:start w:w="100" w:type="dxa"/>
              <w:bottom w:w="80" w:type="dxa"/>
              <w:end w:w="100" w:type="dxa"/>
            </w:tcMar>
            <w:shd w:fill="FFFFFF"/>
          </w:tcPr>
          <w:p>
            <w:r/>
            <w:r>
              <w:rPr>
                <w:rFonts w:ascii="Aptos" w:hAnsi="Aptos"/>
                <w:b w:val="0"/>
                <w:color w:val="12354A"/>
                <w:sz w:val="17"/>
              </w:rPr>
              <w:t>Jeder Wert gehört zu derselben Person; bei ordinalen Daten z. B. Wilcoxon.</w:t>
            </w:r>
          </w:p>
        </w:tc>
      </w:tr>
      <w:tr>
        <w:tc>
          <w:tcPr>
            <w:tcW w:type="dxa" w:w="2193"/>
            <w:vAlign w:val="center"/>
            <w:tcMar>
              <w:top w:w="80" w:type="dxa"/>
              <w:start w:w="100" w:type="dxa"/>
              <w:bottom w:w="80" w:type="dxa"/>
              <w:end w:w="100" w:type="dxa"/>
            </w:tcMar>
            <w:shd w:fill="EAF3F5"/>
          </w:tcPr>
          <w:p>
            <w:r/>
            <w:r>
              <w:rPr>
                <w:rFonts w:ascii="Aptos" w:hAnsi="Aptos"/>
                <w:b w:val="0"/>
                <w:color w:val="12354A"/>
                <w:sz w:val="17"/>
              </w:rPr>
              <w:t>mehrfach gemessen</w:t>
            </w:r>
          </w:p>
        </w:tc>
        <w:tc>
          <w:tcPr>
            <w:tcW w:type="dxa" w:w="3839"/>
            <w:vAlign w:val="center"/>
            <w:tcMar>
              <w:top w:w="80" w:type="dxa"/>
              <w:start w:w="100" w:type="dxa"/>
              <w:bottom w:w="80" w:type="dxa"/>
              <w:end w:w="100" w:type="dxa"/>
            </w:tcMar>
            <w:shd w:fill="EAF3F5"/>
          </w:tcPr>
          <w:p>
            <w:r/>
            <w:r>
              <w:rPr>
                <w:rFonts w:ascii="Aptos" w:hAnsi="Aptos"/>
                <w:b w:val="0"/>
                <w:color w:val="12354A"/>
                <w:sz w:val="17"/>
              </w:rPr>
              <w:t>Ein Keimling wird täglich gemessen.</w:t>
            </w:r>
          </w:p>
        </w:tc>
        <w:tc>
          <w:tcPr>
            <w:tcW w:type="dxa" w:w="4003"/>
            <w:vAlign w:val="center"/>
            <w:tcMar>
              <w:top w:w="80" w:type="dxa"/>
              <w:start w:w="100" w:type="dxa"/>
              <w:bottom w:w="80" w:type="dxa"/>
              <w:end w:w="100" w:type="dxa"/>
            </w:tcMar>
            <w:shd w:fill="EAF3F5"/>
          </w:tcPr>
          <w:p>
            <w:r/>
            <w:r>
              <w:rPr>
                <w:rFonts w:ascii="Aptos" w:hAnsi="Aptos"/>
                <w:b w:val="0"/>
                <w:color w:val="12354A"/>
                <w:sz w:val="17"/>
              </w:rPr>
              <w:t>Die Tageswerte desselben Keimlings sind abhängig; nicht wie unabhängige Wiederholungen behandeln.</w:t>
            </w:r>
          </w:p>
        </w:tc>
      </w:tr>
    </w:tbl>
    <w:p>
      <w:pPr>
        <w:spacing w:after="0"/>
      </w:pPr>
    </w:p>
    <w:p>
      <w:pPr>
        <w:pStyle w:val="Heading2"/>
      </w:pPr>
      <w:r>
        <w:t>Eine tragfähige Datenerhebung</w:t>
      </w:r>
    </w:p>
    <w:p>
      <w:pPr>
        <w:pStyle w:val="ListBullet"/>
      </w:pPr>
      <w:r>
        <w:t>Vorher definieren, was eine Untersuchungseinheit ist und wie n gezählt wird.</w:t>
      </w:r>
    </w:p>
    <w:p>
      <w:pPr>
        <w:pStyle w:val="ListBullet"/>
      </w:pPr>
      <w:r>
        <w:t>Bedingungen möglichst gleich halten; Reihenfolge wenn möglich zufällig wählen.</w:t>
      </w:r>
    </w:p>
    <w:p>
      <w:pPr>
        <w:pStyle w:val="ListBullet"/>
      </w:pPr>
      <w:r>
        <w:t>Biologische Wiederholungen von technischen Wiederholungsmessungen unterscheiden.</w:t>
      </w:r>
    </w:p>
    <w:p>
      <w:pPr>
        <w:pStyle w:val="ListBullet"/>
      </w:pPr>
      <w:r>
        <w:t>Einheiten, Messgenauigkeit, fehlende Werte und Abweichungen dokumentieren.</w:t>
      </w:r>
    </w:p>
    <w:p>
      <w:pPr>
        <w:pStyle w:val="ListBullet"/>
      </w:pPr>
      <w:r>
        <w:t>Keine Daten nachträglich weglassen, nur weil sie nicht zur Erwartung passen.</w:t>
      </w:r>
    </w:p>
    <w:tbl>
      <w:tblPr>
        <w:tblW w:type="dxa" w:w="10035"/>
        <w:jc w:val="center"/>
        <w:tblLook w:firstColumn="1" w:firstRow="1" w:lastColumn="0" w:lastRow="0" w:noHBand="0" w:noVBand="1" w:val="04A0"/>
        <w:tblInd w:type="dxa" w:w="180"/>
      </w:tblPr>
      <w:tblGrid>
        <w:gridCol w:w="10035"/>
      </w:tblGrid>
      <w:tr>
        <w:tc>
          <w:tcPr>
            <w:tcW w:type="dxa" w:w="10035"/>
            <w:shd w:fill="EAF3F5"/>
            <w:tcMar>
              <w:top w:w="140" w:type="dxa"/>
              <w:start w:w="180" w:type="dxa"/>
              <w:bottom w:w="140" w:type="dxa"/>
              <w:end w:w="180" w:type="dxa"/>
            </w:tcMar>
          </w:tcPr>
          <w:p>
            <w:r/>
            <w:r>
              <w:rPr>
                <w:rFonts w:ascii="Aptos" w:hAnsi="Aptos"/>
                <w:b/>
                <w:color w:val="13857D"/>
                <w:sz w:val="20"/>
              </w:rPr>
              <w:t xml:space="preserve">Merksatz  </w:t>
            </w:r>
            <w:r>
              <w:rPr>
                <w:rFonts w:ascii="Aptos" w:hAnsi="Aptos"/>
                <w:color w:val="12354A"/>
                <w:sz w:val="19"/>
              </w:rPr>
              <w:t>Die Testwahl beginnt nicht beim p-Wert, sondern beim Versuchsplan.</w:t>
            </w:r>
          </w:p>
        </w:tc>
      </w:tr>
    </w:tbl>
    <w:p>
      <w:pPr>
        <w:spacing w:after="0"/>
      </w:pPr>
    </w:p>
    <w:p>
      <w:r>
        <w:br w:type="page"/>
      </w:r>
    </w:p>
    <w:p>
      <w:pPr>
        <w:pStyle w:val="Heading1"/>
      </w:pPr>
      <w:r>
        <w:t>3 · Verteilung und typische Werte</w:t>
      </w:r>
    </w:p>
    <w:p>
      <w:r>
        <w:t>Eine Verteilung zeigt, welche Werte vorkommen und wie häufig sie vorkommen. Ein Häufigkeitsdiagramm macht sichtbar, ob Werte gebündelt, einseitig schief, zweigipflig oder ungefähr glockenförmig liegen.</w:t>
      </w:r>
    </w:p>
    <w:p>
      <w:pPr>
        <w:jc w:val="center"/>
      </w:pPr>
      <w:r>
        <w:drawing>
          <wp:inline xmlns:a="http://schemas.openxmlformats.org/drawingml/2006/main" xmlns:pic="http://schemas.openxmlformats.org/drawingml/2006/picture">
            <wp:extent cx="6192000" cy="1796422"/>
            <wp:docPr id="1" name="Picture 1"/>
            <wp:cNvGraphicFramePr>
              <a:graphicFrameLocks noChangeAspect="1"/>
            </wp:cNvGraphicFramePr>
            <a:graphic>
              <a:graphicData uri="http://schemas.openxmlformats.org/drawingml/2006/picture">
                <pic:pic>
                  <pic:nvPicPr>
                    <pic:cNvPr id="0" name="verteilungsformen.png"/>
                    <pic:cNvPicPr/>
                  </pic:nvPicPr>
                  <pic:blipFill>
                    <a:blip r:embed="rId11"/>
                    <a:stretch>
                      <a:fillRect/>
                    </a:stretch>
                  </pic:blipFill>
                  <pic:spPr>
                    <a:xfrm>
                      <a:off x="0" y="0"/>
                      <a:ext cx="6192000" cy="1796422"/>
                    </a:xfrm>
                    <a:prstGeom prst="rect"/>
                  </pic:spPr>
                </pic:pic>
              </a:graphicData>
            </a:graphic>
          </wp:inline>
        </w:drawing>
      </w:r>
    </w:p>
    <w:p>
      <w:pPr>
        <w:pStyle w:val="Heading2"/>
      </w:pPr>
      <w:r>
        <w:t>Modalwert, Median und Mittelwert</w:t>
      </w:r>
    </w:p>
    <w:tbl>
      <w:tblPr>
        <w:tblW w:type="dxa" w:w="10035"/>
        <w:jc w:val="center"/>
        <w:tblLayout w:type="fixed"/>
        <w:tblLook w:firstColumn="1" w:firstRow="1" w:lastColumn="0" w:lastRow="0" w:noHBand="0" w:noVBand="1" w:val="04A0"/>
        <w:tblInd w:type="dxa" w:w="100"/>
      </w:tblPr>
      <w:tblGrid>
        <w:gridCol w:w="1645"/>
        <w:gridCol w:w="2303"/>
        <w:gridCol w:w="3291"/>
        <w:gridCol w:w="2796"/>
      </w:tblGrid>
      <w:tr>
        <w:tc>
          <w:tcPr>
            <w:tcW w:type="dxa" w:w="1645"/>
            <w:vAlign w:val="center"/>
            <w:tcMar>
              <w:top w:w="80" w:type="dxa"/>
              <w:start w:w="100" w:type="dxa"/>
              <w:bottom w:w="80" w:type="dxa"/>
              <w:end w:w="100" w:type="dxa"/>
            </w:tcMar>
            <w:shd w:fill="13857D"/>
          </w:tcPr>
          <w:p>
            <w:r/>
            <w:r>
              <w:rPr>
                <w:rFonts w:ascii="Aptos" w:hAnsi="Aptos"/>
                <w:b/>
                <w:color w:val="FFFFFF"/>
                <w:sz w:val="18"/>
              </w:rPr>
              <w:t>Kennwert</w:t>
            </w:r>
          </w:p>
        </w:tc>
        <w:tc>
          <w:tcPr>
            <w:tcW w:type="dxa" w:w="2303"/>
            <w:vAlign w:val="center"/>
            <w:tcMar>
              <w:top w:w="80" w:type="dxa"/>
              <w:start w:w="100" w:type="dxa"/>
              <w:bottom w:w="80" w:type="dxa"/>
              <w:end w:w="100" w:type="dxa"/>
            </w:tcMar>
            <w:shd w:fill="13857D"/>
          </w:tcPr>
          <w:p>
            <w:r/>
            <w:r>
              <w:rPr>
                <w:rFonts w:ascii="Aptos" w:hAnsi="Aptos"/>
                <w:b/>
                <w:color w:val="FFFFFF"/>
                <w:sz w:val="18"/>
              </w:rPr>
              <w:t>Bedeutung</w:t>
            </w:r>
          </w:p>
        </w:tc>
        <w:tc>
          <w:tcPr>
            <w:tcW w:type="dxa" w:w="3291"/>
            <w:vAlign w:val="center"/>
            <w:tcMar>
              <w:top w:w="80" w:type="dxa"/>
              <w:start w:w="100" w:type="dxa"/>
              <w:bottom w:w="80" w:type="dxa"/>
              <w:end w:w="100" w:type="dxa"/>
            </w:tcMar>
            <w:shd w:fill="13857D"/>
          </w:tcPr>
          <w:p>
            <w:r/>
            <w:r>
              <w:rPr>
                <w:rFonts w:ascii="Aptos" w:hAnsi="Aptos"/>
                <w:b/>
                <w:color w:val="FFFFFF"/>
                <w:sz w:val="18"/>
              </w:rPr>
              <w:t>Wann besonders sinnvoll?</w:t>
            </w:r>
          </w:p>
        </w:tc>
        <w:tc>
          <w:tcPr>
            <w:tcW w:type="dxa" w:w="2796"/>
            <w:vAlign w:val="center"/>
            <w:tcMar>
              <w:top w:w="80" w:type="dxa"/>
              <w:start w:w="100" w:type="dxa"/>
              <w:bottom w:w="80" w:type="dxa"/>
              <w:end w:w="100" w:type="dxa"/>
            </w:tcMar>
            <w:shd w:fill="13857D"/>
          </w:tcPr>
          <w:p>
            <w:r/>
            <w:r>
              <w:rPr>
                <w:rFonts w:ascii="Aptos" w:hAnsi="Aptos"/>
                <w:b/>
                <w:color w:val="FFFFFF"/>
                <w:sz w:val="18"/>
              </w:rPr>
              <w:t>Grenze</w:t>
            </w:r>
          </w:p>
        </w:tc>
      </w:tr>
      <w:tr>
        <w:tc>
          <w:tcPr>
            <w:tcW w:type="dxa" w:w="1645"/>
            <w:vAlign w:val="center"/>
            <w:tcMar>
              <w:top w:w="80" w:type="dxa"/>
              <w:start w:w="100" w:type="dxa"/>
              <w:bottom w:w="80" w:type="dxa"/>
              <w:end w:w="100" w:type="dxa"/>
            </w:tcMar>
            <w:shd w:fill="EAF3F5"/>
          </w:tcPr>
          <w:p>
            <w:r/>
            <w:r>
              <w:rPr>
                <w:rFonts w:ascii="Aptos" w:hAnsi="Aptos"/>
                <w:b w:val="0"/>
                <w:color w:val="12354A"/>
                <w:sz w:val="17"/>
              </w:rPr>
              <w:t>Modalwert</w:t>
            </w:r>
          </w:p>
        </w:tc>
        <w:tc>
          <w:tcPr>
            <w:tcW w:type="dxa" w:w="2303"/>
            <w:vAlign w:val="center"/>
            <w:tcMar>
              <w:top w:w="80" w:type="dxa"/>
              <w:start w:w="100" w:type="dxa"/>
              <w:bottom w:w="80" w:type="dxa"/>
              <w:end w:w="100" w:type="dxa"/>
            </w:tcMar>
            <w:shd w:fill="EAF3F5"/>
          </w:tcPr>
          <w:p>
            <w:r/>
            <w:r>
              <w:rPr>
                <w:rFonts w:ascii="Aptos" w:hAnsi="Aptos"/>
                <w:b w:val="0"/>
                <w:color w:val="12354A"/>
                <w:sz w:val="17"/>
              </w:rPr>
              <w:t>häufigster Wert / häufigste Kategorie</w:t>
            </w:r>
          </w:p>
        </w:tc>
        <w:tc>
          <w:tcPr>
            <w:tcW w:type="dxa" w:w="3291"/>
            <w:vAlign w:val="center"/>
            <w:tcMar>
              <w:top w:w="80" w:type="dxa"/>
              <w:start w:w="100" w:type="dxa"/>
              <w:bottom w:w="80" w:type="dxa"/>
              <w:end w:w="100" w:type="dxa"/>
            </w:tcMar>
            <w:shd w:fill="EAF3F5"/>
          </w:tcPr>
          <w:p>
            <w:r/>
            <w:r>
              <w:rPr>
                <w:rFonts w:ascii="Aptos" w:hAnsi="Aptos"/>
                <w:b w:val="0"/>
                <w:color w:val="12354A"/>
                <w:sz w:val="17"/>
              </w:rPr>
              <w:t>auch bei nominalen Daten; direkt aus Häufigkeiten</w:t>
            </w:r>
          </w:p>
        </w:tc>
        <w:tc>
          <w:tcPr>
            <w:tcW w:type="dxa" w:w="2796"/>
            <w:vAlign w:val="center"/>
            <w:tcMar>
              <w:top w:w="80" w:type="dxa"/>
              <w:start w:w="100" w:type="dxa"/>
              <w:bottom w:w="80" w:type="dxa"/>
              <w:end w:w="100" w:type="dxa"/>
            </w:tcMar>
            <w:shd w:fill="EAF3F5"/>
          </w:tcPr>
          <w:p>
            <w:r/>
            <w:r>
              <w:rPr>
                <w:rFonts w:ascii="Aptos" w:hAnsi="Aptos"/>
                <w:b w:val="0"/>
                <w:color w:val="12354A"/>
                <w:sz w:val="17"/>
              </w:rPr>
              <w:t>kann mehrere Werte haben</w:t>
            </w:r>
          </w:p>
        </w:tc>
      </w:tr>
      <w:tr>
        <w:tc>
          <w:tcPr>
            <w:tcW w:type="dxa" w:w="1645"/>
            <w:vAlign w:val="center"/>
            <w:tcMar>
              <w:top w:w="80" w:type="dxa"/>
              <w:start w:w="100" w:type="dxa"/>
              <w:bottom w:w="80" w:type="dxa"/>
              <w:end w:w="100" w:type="dxa"/>
            </w:tcMar>
            <w:shd w:fill="FFFFFF"/>
          </w:tcPr>
          <w:p>
            <w:r/>
            <w:r>
              <w:rPr>
                <w:rFonts w:ascii="Aptos" w:hAnsi="Aptos"/>
                <w:b w:val="0"/>
                <w:color w:val="12354A"/>
                <w:sz w:val="17"/>
              </w:rPr>
              <w:t>Median</w:t>
            </w:r>
          </w:p>
        </w:tc>
        <w:tc>
          <w:tcPr>
            <w:tcW w:type="dxa" w:w="2303"/>
            <w:vAlign w:val="center"/>
            <w:tcMar>
              <w:top w:w="80" w:type="dxa"/>
              <w:start w:w="100" w:type="dxa"/>
              <w:bottom w:w="80" w:type="dxa"/>
              <w:end w:w="100" w:type="dxa"/>
            </w:tcMar>
            <w:shd w:fill="FFFFFF"/>
          </w:tcPr>
          <w:p>
            <w:r/>
            <w:r>
              <w:rPr>
                <w:rFonts w:ascii="Aptos" w:hAnsi="Aptos"/>
                <w:b w:val="0"/>
                <w:color w:val="12354A"/>
                <w:sz w:val="17"/>
              </w:rPr>
              <w:t>mittlerer Wert nach dem Sortieren</w:t>
            </w:r>
          </w:p>
        </w:tc>
        <w:tc>
          <w:tcPr>
            <w:tcW w:type="dxa" w:w="3291"/>
            <w:vAlign w:val="center"/>
            <w:tcMar>
              <w:top w:w="80" w:type="dxa"/>
              <w:start w:w="100" w:type="dxa"/>
              <w:bottom w:w="80" w:type="dxa"/>
              <w:end w:w="100" w:type="dxa"/>
            </w:tcMar>
            <w:shd w:fill="FFFFFF"/>
          </w:tcPr>
          <w:p>
            <w:r/>
            <w:r>
              <w:rPr>
                <w:rFonts w:ascii="Aptos" w:hAnsi="Aptos"/>
                <w:b w:val="0"/>
                <w:color w:val="12354A"/>
                <w:sz w:val="17"/>
              </w:rPr>
              <w:t>ordinale Daten; Ausreisser; schiefe Verteilungen</w:t>
            </w:r>
          </w:p>
        </w:tc>
        <w:tc>
          <w:tcPr>
            <w:tcW w:type="dxa" w:w="2796"/>
            <w:vAlign w:val="center"/>
            <w:tcMar>
              <w:top w:w="80" w:type="dxa"/>
              <w:start w:w="100" w:type="dxa"/>
              <w:bottom w:w="80" w:type="dxa"/>
              <w:end w:w="100" w:type="dxa"/>
            </w:tcMar>
            <w:shd w:fill="FFFFFF"/>
          </w:tcPr>
          <w:p>
            <w:r/>
            <w:r>
              <w:rPr>
                <w:rFonts w:ascii="Aptos" w:hAnsi="Aptos"/>
                <w:b w:val="0"/>
                <w:color w:val="12354A"/>
                <w:sz w:val="17"/>
              </w:rPr>
              <w:t>nutzt Abstände nicht</w:t>
            </w:r>
          </w:p>
        </w:tc>
      </w:tr>
      <w:tr>
        <w:tc>
          <w:tcPr>
            <w:tcW w:type="dxa" w:w="1645"/>
            <w:vAlign w:val="center"/>
            <w:tcMar>
              <w:top w:w="80" w:type="dxa"/>
              <w:start w:w="100" w:type="dxa"/>
              <w:bottom w:w="80" w:type="dxa"/>
              <w:end w:w="100" w:type="dxa"/>
            </w:tcMar>
            <w:shd w:fill="EAF3F5"/>
          </w:tcPr>
          <w:p>
            <w:r/>
            <w:r>
              <w:rPr>
                <w:rFonts w:ascii="Aptos" w:hAnsi="Aptos"/>
                <w:b w:val="0"/>
                <w:color w:val="12354A"/>
                <w:sz w:val="17"/>
              </w:rPr>
              <w:t>Mittelwert</w:t>
            </w:r>
          </w:p>
        </w:tc>
        <w:tc>
          <w:tcPr>
            <w:tcW w:type="dxa" w:w="2303"/>
            <w:vAlign w:val="center"/>
            <w:tcMar>
              <w:top w:w="80" w:type="dxa"/>
              <w:start w:w="100" w:type="dxa"/>
              <w:bottom w:w="80" w:type="dxa"/>
              <w:end w:w="100" w:type="dxa"/>
            </w:tcMar>
            <w:shd w:fill="EAF3F5"/>
          </w:tcPr>
          <w:p>
            <w:r/>
            <w:r>
              <w:rPr>
                <w:rFonts w:ascii="Aptos" w:hAnsi="Aptos"/>
                <w:b w:val="0"/>
                <w:color w:val="12354A"/>
                <w:sz w:val="17"/>
              </w:rPr>
              <w:t>Summe aller Werte ÷ Anzahl</w:t>
            </w:r>
          </w:p>
        </w:tc>
        <w:tc>
          <w:tcPr>
            <w:tcW w:type="dxa" w:w="3291"/>
            <w:vAlign w:val="center"/>
            <w:tcMar>
              <w:top w:w="80" w:type="dxa"/>
              <w:start w:w="100" w:type="dxa"/>
              <w:bottom w:w="80" w:type="dxa"/>
              <w:end w:w="100" w:type="dxa"/>
            </w:tcMar>
            <w:shd w:fill="EAF3F5"/>
          </w:tcPr>
          <w:p>
            <w:r/>
            <w:r>
              <w:rPr>
                <w:rFonts w:ascii="Aptos" w:hAnsi="Aptos"/>
                <w:b w:val="0"/>
                <w:color w:val="12354A"/>
                <w:sz w:val="17"/>
              </w:rPr>
              <w:t>metrische Daten; ungefähr symmetrische Verteilung</w:t>
            </w:r>
          </w:p>
        </w:tc>
        <w:tc>
          <w:tcPr>
            <w:tcW w:type="dxa" w:w="2796"/>
            <w:vAlign w:val="center"/>
            <w:tcMar>
              <w:top w:w="80" w:type="dxa"/>
              <w:start w:w="100" w:type="dxa"/>
              <w:bottom w:w="80" w:type="dxa"/>
              <w:end w:w="100" w:type="dxa"/>
            </w:tcMar>
            <w:shd w:fill="EAF3F5"/>
          </w:tcPr>
          <w:p>
            <w:r/>
            <w:r>
              <w:rPr>
                <w:rFonts w:ascii="Aptos" w:hAnsi="Aptos"/>
                <w:b w:val="0"/>
                <w:color w:val="12354A"/>
                <w:sz w:val="17"/>
              </w:rPr>
              <w:t>reagiert stark auf Ausreisser</w:t>
            </w:r>
          </w:p>
        </w:tc>
      </w:tr>
    </w:tbl>
    <w:p>
      <w:pPr>
        <w:spacing w:after="0"/>
      </w:pPr>
    </w:p>
    <w:p>
      <w:pPr>
        <w:pStyle w:val="Heading2"/>
      </w:pPr>
      <w:r>
        <w:t>Ausreisser-Beispiel</w:t>
      </w:r>
    </w:p>
    <w:p>
      <w:r>
        <w:t>Wachstum von sechs Keimlingen: 9, 10, 10, 10, 11 und 12 mm. Median = 10 mm, Mittelwert = 10,3 mm. Wird der letzte Wert auf 50 mm gesetzt, bleibt der Median 10 mm, der Mittelwert steigt auf 16,7 mm. Der ungewöhnliche Wert muss geprüft und begründet behandelt werden – nicht automatisch gelöscht.</w:t>
      </w:r>
    </w:p>
    <w:p>
      <w:r>
        <w:br w:type="page"/>
      </w:r>
    </w:p>
    <w:p>
      <w:pPr>
        <w:pStyle w:val="Heading1"/>
      </w:pPr>
      <w:r>
        <w:t>4 · Das Creme-Beispiel: Häufigkeiten lesen</w:t>
      </w:r>
    </w:p>
    <w:p>
      <w:r>
        <w:t>Je 20 Personen bewerten vier Cremes von 1 bis 9. Die Zahlen sind ordinale Bewertungen. Die Diagramme zeigen die Häufigkeitsverteilungen und damit auch die Modalwerte.</w:t>
      </w:r>
    </w:p>
    <w:p>
      <w:pPr>
        <w:jc w:val="center"/>
      </w:pPr>
      <w:r>
        <w:drawing>
          <wp:inline xmlns:a="http://schemas.openxmlformats.org/drawingml/2006/main" xmlns:pic="http://schemas.openxmlformats.org/drawingml/2006/picture">
            <wp:extent cx="6300000" cy="3460867"/>
            <wp:docPr id="2" name="Picture 2"/>
            <wp:cNvGraphicFramePr>
              <a:graphicFrameLocks noChangeAspect="1"/>
            </wp:cNvGraphicFramePr>
            <a:graphic>
              <a:graphicData uri="http://schemas.openxmlformats.org/drawingml/2006/picture">
                <pic:pic>
                  <pic:nvPicPr>
                    <pic:cNvPr id="0" name="creme_verteilungen.png"/>
                    <pic:cNvPicPr/>
                  </pic:nvPicPr>
                  <pic:blipFill>
                    <a:blip r:embed="rId12"/>
                    <a:stretch>
                      <a:fillRect/>
                    </a:stretch>
                  </pic:blipFill>
                  <pic:spPr>
                    <a:xfrm>
                      <a:off x="0" y="0"/>
                      <a:ext cx="6300000" cy="3460867"/>
                    </a:xfrm>
                    <a:prstGeom prst="rect"/>
                  </pic:spPr>
                </pic:pic>
              </a:graphicData>
            </a:graphic>
          </wp:inline>
        </w:drawing>
      </w:r>
    </w:p>
    <w:tbl>
      <w:tblPr>
        <w:tblW w:type="dxa" w:w="10035"/>
        <w:jc w:val="center"/>
        <w:tblLayout w:type="fixed"/>
        <w:tblLook w:firstColumn="1" w:firstRow="1" w:lastColumn="0" w:lastRow="0" w:noHBand="0" w:noVBand="1" w:val="04A0"/>
        <w:tblInd w:type="dxa" w:w="100"/>
      </w:tblPr>
      <w:tblGrid>
        <w:gridCol w:w="2390"/>
        <w:gridCol w:w="1911"/>
        <w:gridCol w:w="1911"/>
        <w:gridCol w:w="1911"/>
        <w:gridCol w:w="1912"/>
      </w:tblGrid>
      <w:tr>
        <w:tc>
          <w:tcPr>
            <w:tcW w:type="dxa" w:w="2390"/>
            <w:vAlign w:val="center"/>
            <w:tcMar>
              <w:top w:w="80" w:type="dxa"/>
              <w:start w:w="100" w:type="dxa"/>
              <w:bottom w:w="80" w:type="dxa"/>
              <w:end w:w="100" w:type="dxa"/>
            </w:tcMar>
            <w:shd w:fill="13857D"/>
          </w:tcPr>
          <w:p>
            <w:r/>
            <w:r>
              <w:rPr>
                <w:rFonts w:ascii="Aptos" w:hAnsi="Aptos"/>
                <w:b/>
                <w:color w:val="FFFFFF"/>
                <w:sz w:val="18"/>
              </w:rPr>
            </w:r>
          </w:p>
        </w:tc>
        <w:tc>
          <w:tcPr>
            <w:tcW w:type="dxa" w:w="1911"/>
            <w:vAlign w:val="center"/>
            <w:tcMar>
              <w:top w:w="80" w:type="dxa"/>
              <w:start w:w="100" w:type="dxa"/>
              <w:bottom w:w="80" w:type="dxa"/>
              <w:end w:w="100" w:type="dxa"/>
            </w:tcMar>
            <w:shd w:fill="13857D"/>
          </w:tcPr>
          <w:p>
            <w:r/>
            <w:r>
              <w:rPr>
                <w:rFonts w:ascii="Aptos" w:hAnsi="Aptos"/>
                <w:b/>
                <w:color w:val="FFFFFF"/>
                <w:sz w:val="18"/>
              </w:rPr>
              <w:t>Creme 1</w:t>
            </w:r>
          </w:p>
        </w:tc>
        <w:tc>
          <w:tcPr>
            <w:tcW w:type="dxa" w:w="1911"/>
            <w:vAlign w:val="center"/>
            <w:tcMar>
              <w:top w:w="80" w:type="dxa"/>
              <w:start w:w="100" w:type="dxa"/>
              <w:bottom w:w="80" w:type="dxa"/>
              <w:end w:w="100" w:type="dxa"/>
            </w:tcMar>
            <w:shd w:fill="13857D"/>
          </w:tcPr>
          <w:p>
            <w:r/>
            <w:r>
              <w:rPr>
                <w:rFonts w:ascii="Aptos" w:hAnsi="Aptos"/>
                <w:b/>
                <w:color w:val="FFFFFF"/>
                <w:sz w:val="18"/>
              </w:rPr>
              <w:t>Creme 2</w:t>
            </w:r>
          </w:p>
        </w:tc>
        <w:tc>
          <w:tcPr>
            <w:tcW w:type="dxa" w:w="1911"/>
            <w:vAlign w:val="center"/>
            <w:tcMar>
              <w:top w:w="80" w:type="dxa"/>
              <w:start w:w="100" w:type="dxa"/>
              <w:bottom w:w="80" w:type="dxa"/>
              <w:end w:w="100" w:type="dxa"/>
            </w:tcMar>
            <w:shd w:fill="13857D"/>
          </w:tcPr>
          <w:p>
            <w:r/>
            <w:r>
              <w:rPr>
                <w:rFonts w:ascii="Aptos" w:hAnsi="Aptos"/>
                <w:b/>
                <w:color w:val="FFFFFF"/>
                <w:sz w:val="18"/>
              </w:rPr>
              <w:t>Creme 3</w:t>
            </w:r>
          </w:p>
        </w:tc>
        <w:tc>
          <w:tcPr>
            <w:tcW w:type="dxa" w:w="1912"/>
            <w:vAlign w:val="center"/>
            <w:tcMar>
              <w:top w:w="80" w:type="dxa"/>
              <w:start w:w="100" w:type="dxa"/>
              <w:bottom w:w="80" w:type="dxa"/>
              <w:end w:w="100" w:type="dxa"/>
            </w:tcMar>
            <w:shd w:fill="13857D"/>
          </w:tcPr>
          <w:p>
            <w:r/>
            <w:r>
              <w:rPr>
                <w:rFonts w:ascii="Aptos" w:hAnsi="Aptos"/>
                <w:b/>
                <w:color w:val="FFFFFF"/>
                <w:sz w:val="18"/>
              </w:rPr>
              <w:t>Creme 4</w:t>
            </w:r>
          </w:p>
        </w:tc>
      </w:tr>
      <w:tr>
        <w:tc>
          <w:tcPr>
            <w:tcW w:type="dxa" w:w="2390"/>
            <w:vAlign w:val="center"/>
            <w:tcMar>
              <w:top w:w="80" w:type="dxa"/>
              <w:start w:w="100" w:type="dxa"/>
              <w:bottom w:w="80" w:type="dxa"/>
              <w:end w:w="100" w:type="dxa"/>
            </w:tcMar>
            <w:shd w:fill="EAF3F5"/>
          </w:tcPr>
          <w:p>
            <w:r/>
            <w:r>
              <w:rPr>
                <w:rFonts w:ascii="Aptos" w:hAnsi="Aptos"/>
                <w:b w:val="0"/>
                <w:color w:val="12354A"/>
                <w:sz w:val="17"/>
              </w:rPr>
              <w:t>Modalwert(e)</w:t>
            </w:r>
          </w:p>
        </w:tc>
        <w:tc>
          <w:tcPr>
            <w:tcW w:type="dxa" w:w="1911"/>
            <w:vAlign w:val="center"/>
            <w:tcMar>
              <w:top w:w="80" w:type="dxa"/>
              <w:start w:w="100" w:type="dxa"/>
              <w:bottom w:w="80" w:type="dxa"/>
              <w:end w:w="100" w:type="dxa"/>
            </w:tcMar>
            <w:shd w:fill="EAF3F5"/>
          </w:tcPr>
          <w:p>
            <w:r/>
            <w:r>
              <w:rPr>
                <w:rFonts w:ascii="Aptos" w:hAnsi="Aptos"/>
                <w:b w:val="0"/>
                <w:color w:val="12354A"/>
                <w:sz w:val="17"/>
              </w:rPr>
              <w:t>6</w:t>
            </w:r>
          </w:p>
        </w:tc>
        <w:tc>
          <w:tcPr>
            <w:tcW w:type="dxa" w:w="1911"/>
            <w:vAlign w:val="center"/>
            <w:tcMar>
              <w:top w:w="80" w:type="dxa"/>
              <w:start w:w="100" w:type="dxa"/>
              <w:bottom w:w="80" w:type="dxa"/>
              <w:end w:w="100" w:type="dxa"/>
            </w:tcMar>
            <w:shd w:fill="EAF3F5"/>
          </w:tcPr>
          <w:p>
            <w:r/>
            <w:r>
              <w:rPr>
                <w:rFonts w:ascii="Aptos" w:hAnsi="Aptos"/>
                <w:b w:val="0"/>
                <w:color w:val="12354A"/>
                <w:sz w:val="17"/>
              </w:rPr>
              <w:t>1, 2 und 8*</w:t>
            </w:r>
          </w:p>
        </w:tc>
        <w:tc>
          <w:tcPr>
            <w:tcW w:type="dxa" w:w="1911"/>
            <w:vAlign w:val="center"/>
            <w:tcMar>
              <w:top w:w="80" w:type="dxa"/>
              <w:start w:w="100" w:type="dxa"/>
              <w:bottom w:w="80" w:type="dxa"/>
              <w:end w:w="100" w:type="dxa"/>
            </w:tcMar>
            <w:shd w:fill="EAF3F5"/>
          </w:tcPr>
          <w:p>
            <w:r/>
            <w:r>
              <w:rPr>
                <w:rFonts w:ascii="Aptos" w:hAnsi="Aptos"/>
                <w:b w:val="0"/>
                <w:color w:val="12354A"/>
                <w:sz w:val="17"/>
              </w:rPr>
              <w:t>7 und 8*</w:t>
            </w:r>
          </w:p>
        </w:tc>
        <w:tc>
          <w:tcPr>
            <w:tcW w:type="dxa" w:w="1912"/>
            <w:vAlign w:val="center"/>
            <w:tcMar>
              <w:top w:w="80" w:type="dxa"/>
              <w:start w:w="100" w:type="dxa"/>
              <w:bottom w:w="80" w:type="dxa"/>
              <w:end w:w="100" w:type="dxa"/>
            </w:tcMar>
            <w:shd w:fill="EAF3F5"/>
          </w:tcPr>
          <w:p>
            <w:r/>
            <w:r>
              <w:rPr>
                <w:rFonts w:ascii="Aptos" w:hAnsi="Aptos"/>
                <w:b w:val="0"/>
                <w:color w:val="12354A"/>
                <w:sz w:val="17"/>
              </w:rPr>
              <w:t>2</w:t>
            </w:r>
          </w:p>
        </w:tc>
      </w:tr>
      <w:tr>
        <w:tc>
          <w:tcPr>
            <w:tcW w:type="dxa" w:w="2390"/>
            <w:vAlign w:val="center"/>
            <w:tcMar>
              <w:top w:w="80" w:type="dxa"/>
              <w:start w:w="100" w:type="dxa"/>
              <w:bottom w:w="80" w:type="dxa"/>
              <w:end w:w="100" w:type="dxa"/>
            </w:tcMar>
            <w:shd w:fill="FFFFFF"/>
          </w:tcPr>
          <w:p>
            <w:r/>
            <w:r>
              <w:rPr>
                <w:rFonts w:ascii="Aptos" w:hAnsi="Aptos"/>
                <w:b w:val="0"/>
                <w:color w:val="12354A"/>
                <w:sz w:val="17"/>
              </w:rPr>
              <w:t>Median</w:t>
            </w:r>
          </w:p>
        </w:tc>
        <w:tc>
          <w:tcPr>
            <w:tcW w:type="dxa" w:w="1911"/>
            <w:vAlign w:val="center"/>
            <w:tcMar>
              <w:top w:w="80" w:type="dxa"/>
              <w:start w:w="100" w:type="dxa"/>
              <w:bottom w:w="80" w:type="dxa"/>
              <w:end w:w="100" w:type="dxa"/>
            </w:tcMar>
            <w:shd w:fill="FFFFFF"/>
          </w:tcPr>
          <w:p>
            <w:r/>
            <w:r>
              <w:rPr>
                <w:rFonts w:ascii="Aptos" w:hAnsi="Aptos"/>
                <w:b w:val="0"/>
                <w:color w:val="12354A"/>
                <w:sz w:val="17"/>
              </w:rPr>
              <w:t>6</w:t>
            </w:r>
          </w:p>
        </w:tc>
        <w:tc>
          <w:tcPr>
            <w:tcW w:type="dxa" w:w="1911"/>
            <w:vAlign w:val="center"/>
            <w:tcMar>
              <w:top w:w="80" w:type="dxa"/>
              <w:start w:w="100" w:type="dxa"/>
              <w:bottom w:w="80" w:type="dxa"/>
              <w:end w:w="100" w:type="dxa"/>
            </w:tcMar>
            <w:shd w:fill="FFFFFF"/>
          </w:tcPr>
          <w:p>
            <w:r/>
            <w:r>
              <w:rPr>
                <w:rFonts w:ascii="Aptos" w:hAnsi="Aptos"/>
                <w:b w:val="0"/>
                <w:color w:val="12354A"/>
                <w:sz w:val="17"/>
              </w:rPr>
              <w:t>3,5</w:t>
            </w:r>
          </w:p>
        </w:tc>
        <w:tc>
          <w:tcPr>
            <w:tcW w:type="dxa" w:w="1911"/>
            <w:vAlign w:val="center"/>
            <w:tcMar>
              <w:top w:w="80" w:type="dxa"/>
              <w:start w:w="100" w:type="dxa"/>
              <w:bottom w:w="80" w:type="dxa"/>
              <w:end w:w="100" w:type="dxa"/>
            </w:tcMar>
            <w:shd w:fill="FFFFFF"/>
          </w:tcPr>
          <w:p>
            <w:r/>
            <w:r>
              <w:rPr>
                <w:rFonts w:ascii="Aptos" w:hAnsi="Aptos"/>
                <w:b w:val="0"/>
                <w:color w:val="12354A"/>
                <w:sz w:val="17"/>
              </w:rPr>
              <w:t>7</w:t>
            </w:r>
          </w:p>
        </w:tc>
        <w:tc>
          <w:tcPr>
            <w:tcW w:type="dxa" w:w="1912"/>
            <w:vAlign w:val="center"/>
            <w:tcMar>
              <w:top w:w="80" w:type="dxa"/>
              <w:start w:w="100" w:type="dxa"/>
              <w:bottom w:w="80" w:type="dxa"/>
              <w:end w:w="100" w:type="dxa"/>
            </w:tcMar>
            <w:shd w:fill="FFFFFF"/>
          </w:tcPr>
          <w:p>
            <w:r/>
            <w:r>
              <w:rPr>
                <w:rFonts w:ascii="Aptos" w:hAnsi="Aptos"/>
                <w:b w:val="0"/>
                <w:color w:val="12354A"/>
                <w:sz w:val="17"/>
              </w:rPr>
              <w:t>2</w:t>
            </w:r>
          </w:p>
        </w:tc>
      </w:tr>
      <w:tr>
        <w:tc>
          <w:tcPr>
            <w:tcW w:type="dxa" w:w="2390"/>
            <w:vAlign w:val="center"/>
            <w:tcMar>
              <w:top w:w="80" w:type="dxa"/>
              <w:start w:w="100" w:type="dxa"/>
              <w:bottom w:w="80" w:type="dxa"/>
              <w:end w:w="100" w:type="dxa"/>
            </w:tcMar>
            <w:shd w:fill="EAF3F5"/>
          </w:tcPr>
          <w:p>
            <w:r/>
            <w:r>
              <w:rPr>
                <w:rFonts w:ascii="Aptos" w:hAnsi="Aptos"/>
                <w:b w:val="0"/>
                <w:color w:val="12354A"/>
                <w:sz w:val="17"/>
              </w:rPr>
              <w:t>Mittelwert**</w:t>
            </w:r>
          </w:p>
        </w:tc>
        <w:tc>
          <w:tcPr>
            <w:tcW w:type="dxa" w:w="1911"/>
            <w:vAlign w:val="center"/>
            <w:tcMar>
              <w:top w:w="80" w:type="dxa"/>
              <w:start w:w="100" w:type="dxa"/>
              <w:bottom w:w="80" w:type="dxa"/>
              <w:end w:w="100" w:type="dxa"/>
            </w:tcMar>
            <w:shd w:fill="EAF3F5"/>
          </w:tcPr>
          <w:p>
            <w:r/>
            <w:r>
              <w:rPr>
                <w:rFonts w:ascii="Aptos" w:hAnsi="Aptos"/>
                <w:b w:val="0"/>
                <w:color w:val="12354A"/>
                <w:sz w:val="17"/>
              </w:rPr>
              <w:t>5,35</w:t>
            </w:r>
          </w:p>
        </w:tc>
        <w:tc>
          <w:tcPr>
            <w:tcW w:type="dxa" w:w="1911"/>
            <w:vAlign w:val="center"/>
            <w:tcMar>
              <w:top w:w="80" w:type="dxa"/>
              <w:start w:w="100" w:type="dxa"/>
              <w:bottom w:w="80" w:type="dxa"/>
              <w:end w:w="100" w:type="dxa"/>
            </w:tcMar>
            <w:shd w:fill="EAF3F5"/>
          </w:tcPr>
          <w:p>
            <w:r/>
            <w:r>
              <w:rPr>
                <w:rFonts w:ascii="Aptos" w:hAnsi="Aptos"/>
                <w:b w:val="0"/>
                <w:color w:val="12354A"/>
                <w:sz w:val="17"/>
              </w:rPr>
              <w:t>4,50</w:t>
            </w:r>
          </w:p>
        </w:tc>
        <w:tc>
          <w:tcPr>
            <w:tcW w:type="dxa" w:w="1911"/>
            <w:vAlign w:val="center"/>
            <w:tcMar>
              <w:top w:w="80" w:type="dxa"/>
              <w:start w:w="100" w:type="dxa"/>
              <w:bottom w:w="80" w:type="dxa"/>
              <w:end w:w="100" w:type="dxa"/>
            </w:tcMar>
            <w:shd w:fill="EAF3F5"/>
          </w:tcPr>
          <w:p>
            <w:r/>
            <w:r>
              <w:rPr>
                <w:rFonts w:ascii="Aptos" w:hAnsi="Aptos"/>
                <w:b w:val="0"/>
                <w:color w:val="12354A"/>
                <w:sz w:val="17"/>
              </w:rPr>
              <w:t>6,10</w:t>
            </w:r>
          </w:p>
        </w:tc>
        <w:tc>
          <w:tcPr>
            <w:tcW w:type="dxa" w:w="1912"/>
            <w:vAlign w:val="center"/>
            <w:tcMar>
              <w:top w:w="80" w:type="dxa"/>
              <w:start w:w="100" w:type="dxa"/>
              <w:bottom w:w="80" w:type="dxa"/>
              <w:end w:w="100" w:type="dxa"/>
            </w:tcMar>
            <w:shd w:fill="EAF3F5"/>
          </w:tcPr>
          <w:p>
            <w:r/>
            <w:r>
              <w:rPr>
                <w:rFonts w:ascii="Aptos" w:hAnsi="Aptos"/>
                <w:b w:val="0"/>
                <w:color w:val="12354A"/>
                <w:sz w:val="17"/>
              </w:rPr>
              <w:t>2,35</w:t>
            </w:r>
          </w:p>
        </w:tc>
      </w:tr>
      <w:tr>
        <w:tc>
          <w:tcPr>
            <w:tcW w:type="dxa" w:w="2390"/>
            <w:vAlign w:val="center"/>
            <w:tcMar>
              <w:top w:w="80" w:type="dxa"/>
              <w:start w:w="100" w:type="dxa"/>
              <w:bottom w:w="80" w:type="dxa"/>
              <w:end w:w="100" w:type="dxa"/>
            </w:tcMar>
            <w:shd w:fill="FFFFFF"/>
          </w:tcPr>
          <w:p>
            <w:r/>
            <w:r>
              <w:rPr>
                <w:rFonts w:ascii="Aptos" w:hAnsi="Aptos"/>
                <w:b w:val="0"/>
                <w:color w:val="12354A"/>
                <w:sz w:val="17"/>
              </w:rPr>
              <w:t>Varianz s²**</w:t>
            </w:r>
          </w:p>
        </w:tc>
        <w:tc>
          <w:tcPr>
            <w:tcW w:type="dxa" w:w="1911"/>
            <w:vAlign w:val="center"/>
            <w:tcMar>
              <w:top w:w="80" w:type="dxa"/>
              <w:start w:w="100" w:type="dxa"/>
              <w:bottom w:w="80" w:type="dxa"/>
              <w:end w:w="100" w:type="dxa"/>
            </w:tcMar>
            <w:shd w:fill="FFFFFF"/>
          </w:tcPr>
          <w:p>
            <w:r/>
            <w:r>
              <w:rPr>
                <w:rFonts w:ascii="Aptos" w:hAnsi="Aptos"/>
                <w:b w:val="0"/>
                <w:color w:val="12354A"/>
                <w:sz w:val="17"/>
              </w:rPr>
              <w:t>4,77</w:t>
            </w:r>
          </w:p>
        </w:tc>
        <w:tc>
          <w:tcPr>
            <w:tcW w:type="dxa" w:w="1911"/>
            <w:vAlign w:val="center"/>
            <w:tcMar>
              <w:top w:w="80" w:type="dxa"/>
              <w:start w:w="100" w:type="dxa"/>
              <w:bottom w:w="80" w:type="dxa"/>
              <w:end w:w="100" w:type="dxa"/>
            </w:tcMar>
            <w:shd w:fill="FFFFFF"/>
          </w:tcPr>
          <w:p>
            <w:r/>
            <w:r>
              <w:rPr>
                <w:rFonts w:ascii="Aptos" w:hAnsi="Aptos"/>
                <w:b w:val="0"/>
                <w:color w:val="12354A"/>
                <w:sz w:val="17"/>
              </w:rPr>
              <w:t>8,89</w:t>
            </w:r>
          </w:p>
        </w:tc>
        <w:tc>
          <w:tcPr>
            <w:tcW w:type="dxa" w:w="1911"/>
            <w:vAlign w:val="center"/>
            <w:tcMar>
              <w:top w:w="80" w:type="dxa"/>
              <w:start w:w="100" w:type="dxa"/>
              <w:bottom w:w="80" w:type="dxa"/>
              <w:end w:w="100" w:type="dxa"/>
            </w:tcMar>
            <w:shd w:fill="FFFFFF"/>
          </w:tcPr>
          <w:p>
            <w:r/>
            <w:r>
              <w:rPr>
                <w:rFonts w:ascii="Aptos" w:hAnsi="Aptos"/>
                <w:b w:val="0"/>
                <w:color w:val="12354A"/>
                <w:sz w:val="17"/>
              </w:rPr>
              <w:t>4,09</w:t>
            </w:r>
          </w:p>
        </w:tc>
        <w:tc>
          <w:tcPr>
            <w:tcW w:type="dxa" w:w="1912"/>
            <w:vAlign w:val="center"/>
            <w:tcMar>
              <w:top w:w="80" w:type="dxa"/>
              <w:start w:w="100" w:type="dxa"/>
              <w:bottom w:w="80" w:type="dxa"/>
              <w:end w:w="100" w:type="dxa"/>
            </w:tcMar>
            <w:shd w:fill="FFFFFF"/>
          </w:tcPr>
          <w:p>
            <w:r/>
            <w:r>
              <w:rPr>
                <w:rFonts w:ascii="Aptos" w:hAnsi="Aptos"/>
                <w:b w:val="0"/>
                <w:color w:val="12354A"/>
                <w:sz w:val="17"/>
              </w:rPr>
              <w:t>0,77</w:t>
            </w:r>
          </w:p>
        </w:tc>
      </w:tr>
      <w:tr>
        <w:tc>
          <w:tcPr>
            <w:tcW w:type="dxa" w:w="2390"/>
            <w:vAlign w:val="center"/>
            <w:tcMar>
              <w:top w:w="80" w:type="dxa"/>
              <w:start w:w="100" w:type="dxa"/>
              <w:bottom w:w="80" w:type="dxa"/>
              <w:end w:w="100" w:type="dxa"/>
            </w:tcMar>
            <w:shd w:fill="EAF3F5"/>
          </w:tcPr>
          <w:p>
            <w:r/>
            <w:r>
              <w:rPr>
                <w:rFonts w:ascii="Aptos" w:hAnsi="Aptos"/>
                <w:b w:val="0"/>
                <w:color w:val="12354A"/>
                <w:sz w:val="17"/>
              </w:rPr>
              <w:t>Standardabweichung s**</w:t>
            </w:r>
          </w:p>
        </w:tc>
        <w:tc>
          <w:tcPr>
            <w:tcW w:type="dxa" w:w="1911"/>
            <w:vAlign w:val="center"/>
            <w:tcMar>
              <w:top w:w="80" w:type="dxa"/>
              <w:start w:w="100" w:type="dxa"/>
              <w:bottom w:w="80" w:type="dxa"/>
              <w:end w:w="100" w:type="dxa"/>
            </w:tcMar>
            <w:shd w:fill="EAF3F5"/>
          </w:tcPr>
          <w:p>
            <w:r/>
            <w:r>
              <w:rPr>
                <w:rFonts w:ascii="Aptos" w:hAnsi="Aptos"/>
                <w:b w:val="0"/>
                <w:color w:val="12354A"/>
                <w:sz w:val="17"/>
              </w:rPr>
              <w:t>2,18</w:t>
            </w:r>
          </w:p>
        </w:tc>
        <w:tc>
          <w:tcPr>
            <w:tcW w:type="dxa" w:w="1911"/>
            <w:vAlign w:val="center"/>
            <w:tcMar>
              <w:top w:w="80" w:type="dxa"/>
              <w:start w:w="100" w:type="dxa"/>
              <w:bottom w:w="80" w:type="dxa"/>
              <w:end w:w="100" w:type="dxa"/>
            </w:tcMar>
            <w:shd w:fill="EAF3F5"/>
          </w:tcPr>
          <w:p>
            <w:r/>
            <w:r>
              <w:rPr>
                <w:rFonts w:ascii="Aptos" w:hAnsi="Aptos"/>
                <w:b w:val="0"/>
                <w:color w:val="12354A"/>
                <w:sz w:val="17"/>
              </w:rPr>
              <w:t>2,98</w:t>
            </w:r>
          </w:p>
        </w:tc>
        <w:tc>
          <w:tcPr>
            <w:tcW w:type="dxa" w:w="1911"/>
            <w:vAlign w:val="center"/>
            <w:tcMar>
              <w:top w:w="80" w:type="dxa"/>
              <w:start w:w="100" w:type="dxa"/>
              <w:bottom w:w="80" w:type="dxa"/>
              <w:end w:w="100" w:type="dxa"/>
            </w:tcMar>
            <w:shd w:fill="EAF3F5"/>
          </w:tcPr>
          <w:p>
            <w:r/>
            <w:r>
              <w:rPr>
                <w:rFonts w:ascii="Aptos" w:hAnsi="Aptos"/>
                <w:b w:val="0"/>
                <w:color w:val="12354A"/>
                <w:sz w:val="17"/>
              </w:rPr>
              <w:t>2,02</w:t>
            </w:r>
          </w:p>
        </w:tc>
        <w:tc>
          <w:tcPr>
            <w:tcW w:type="dxa" w:w="1912"/>
            <w:vAlign w:val="center"/>
            <w:tcMar>
              <w:top w:w="80" w:type="dxa"/>
              <w:start w:w="100" w:type="dxa"/>
              <w:bottom w:w="80" w:type="dxa"/>
              <w:end w:w="100" w:type="dxa"/>
            </w:tcMar>
            <w:shd w:fill="EAF3F5"/>
          </w:tcPr>
          <w:p>
            <w:r/>
            <w:r>
              <w:rPr>
                <w:rFonts w:ascii="Aptos" w:hAnsi="Aptos"/>
                <w:b w:val="0"/>
                <w:color w:val="12354A"/>
                <w:sz w:val="17"/>
              </w:rPr>
              <w:t>0,88</w:t>
            </w:r>
          </w:p>
        </w:tc>
      </w:tr>
    </w:tbl>
    <w:p>
      <w:pPr>
        <w:spacing w:after="0"/>
      </w:pPr>
    </w:p>
    <w:p>
      <w:r>
        <w:rPr>
          <w:b/>
        </w:rPr>
        <w:t>*</w:t>
      </w:r>
      <w:r>
        <w:t xml:space="preserve"> Excel MODE.SNGL zeigt nur einen der gleich häufigen Modalwerte. ** Mittelwert, Varianz und Standardabweichung werden hier zur Demonstration gezeigt; die Bewertungen bleiben ordinal.</w:t>
      </w:r>
    </w:p>
    <w:tbl>
      <w:tblPr>
        <w:tblW w:type="dxa" w:w="10035"/>
        <w:jc w:val="center"/>
        <w:tblLook w:firstColumn="1" w:firstRow="1" w:lastColumn="0" w:lastRow="0" w:noHBand="0" w:noVBand="1" w:val="04A0"/>
        <w:tblInd w:type="dxa" w:w="180"/>
      </w:tblPr>
      <w:tblGrid>
        <w:gridCol w:w="10035"/>
      </w:tblGrid>
      <w:tr>
        <w:tc>
          <w:tcPr>
            <w:tcW w:type="dxa" w:w="10035"/>
            <w:shd w:fill="FFF1E7"/>
            <w:tcMar>
              <w:top w:w="140" w:type="dxa"/>
              <w:start w:w="180" w:type="dxa"/>
              <w:bottom w:w="140" w:type="dxa"/>
              <w:end w:w="180" w:type="dxa"/>
            </w:tcMar>
          </w:tcPr>
          <w:p>
            <w:r/>
            <w:r>
              <w:rPr>
                <w:rFonts w:ascii="Aptos" w:hAnsi="Aptos"/>
                <w:b/>
                <w:color w:val="E87932"/>
                <w:sz w:val="20"/>
              </w:rPr>
              <w:t xml:space="preserve">Lesebeispiel  </w:t>
            </w:r>
            <w:r>
              <w:rPr>
                <w:rFonts w:ascii="Aptos" w:hAnsi="Aptos"/>
                <w:color w:val="12354A"/>
                <w:sz w:val="19"/>
              </w:rPr>
              <w:t>Creme 2 besitzt keine einzige zentrale Häufung: tiefe und hohe Bewertungen kommen oft vor. Der Mittelwert 4,50 allein würde diese Form verdecken.</w:t>
            </w:r>
          </w:p>
        </w:tc>
      </w:tr>
    </w:tbl>
    <w:p>
      <w:pPr>
        <w:spacing w:after="0"/>
      </w:pPr>
    </w:p>
    <w:p>
      <w:r>
        <w:br w:type="page"/>
      </w:r>
    </w:p>
    <w:p>
      <w:pPr>
        <w:pStyle w:val="Heading1"/>
      </w:pPr>
      <w:r>
        <w:t>5 · Streuung, Varianz und Standardabweichung</w:t>
      </w:r>
    </w:p>
    <w:p>
      <w:r>
        <w:t>Zwei Messreihen können denselben Mittelwert besitzen und trotzdem sehr verschieden sein: 4,8 / 4,9 / 5,0 / 5,1 / 5,2 liegen eng beieinander; 1 / 3 / 5 / 7 / 9 streuen stark. Ein Lagewert braucht deshalb fast immer ein Streumass.</w:t>
      </w:r>
    </w:p>
    <w:tbl>
      <w:tblPr>
        <w:tblW w:type="dxa" w:w="10035"/>
        <w:jc w:val="center"/>
        <w:tblLayout w:type="fixed"/>
        <w:tblLook w:firstColumn="1" w:firstRow="1" w:lastColumn="0" w:lastRow="0" w:noHBand="0" w:noVBand="1" w:val="04A0"/>
        <w:tblInd w:type="dxa" w:w="100"/>
      </w:tblPr>
      <w:tblGrid>
        <w:gridCol w:w="2422"/>
        <w:gridCol w:w="3461"/>
        <w:gridCol w:w="4152"/>
      </w:tblGrid>
      <w:tr>
        <w:tc>
          <w:tcPr>
            <w:tcW w:type="dxa" w:w="2422"/>
            <w:vAlign w:val="center"/>
            <w:tcMar>
              <w:top w:w="80" w:type="dxa"/>
              <w:start w:w="100" w:type="dxa"/>
              <w:bottom w:w="80" w:type="dxa"/>
              <w:end w:w="100" w:type="dxa"/>
            </w:tcMar>
            <w:shd w:fill="13857D"/>
          </w:tcPr>
          <w:p>
            <w:r/>
            <w:r>
              <w:rPr>
                <w:rFonts w:ascii="Aptos" w:hAnsi="Aptos"/>
                <w:b/>
                <w:color w:val="FFFFFF"/>
                <w:sz w:val="18"/>
              </w:rPr>
              <w:t>Streumass</w:t>
            </w:r>
          </w:p>
        </w:tc>
        <w:tc>
          <w:tcPr>
            <w:tcW w:type="dxa" w:w="3461"/>
            <w:vAlign w:val="center"/>
            <w:tcMar>
              <w:top w:w="80" w:type="dxa"/>
              <w:start w:w="100" w:type="dxa"/>
              <w:bottom w:w="80" w:type="dxa"/>
              <w:end w:w="100" w:type="dxa"/>
            </w:tcMar>
            <w:shd w:fill="13857D"/>
          </w:tcPr>
          <w:p>
            <w:r/>
            <w:r>
              <w:rPr>
                <w:rFonts w:ascii="Aptos" w:hAnsi="Aptos"/>
                <w:b/>
                <w:color w:val="FFFFFF"/>
                <w:sz w:val="18"/>
              </w:rPr>
              <w:t>Berechnungsidee</w:t>
            </w:r>
          </w:p>
        </w:tc>
        <w:tc>
          <w:tcPr>
            <w:tcW w:type="dxa" w:w="4152"/>
            <w:vAlign w:val="center"/>
            <w:tcMar>
              <w:top w:w="80" w:type="dxa"/>
              <w:start w:w="100" w:type="dxa"/>
              <w:bottom w:w="80" w:type="dxa"/>
              <w:end w:w="100" w:type="dxa"/>
            </w:tcMar>
            <w:shd w:fill="13857D"/>
          </w:tcPr>
          <w:p>
            <w:r/>
            <w:r>
              <w:rPr>
                <w:rFonts w:ascii="Aptos" w:hAnsi="Aptos"/>
                <w:b/>
                <w:color w:val="FFFFFF"/>
                <w:sz w:val="18"/>
              </w:rPr>
              <w:t>Bedeutung</w:t>
            </w:r>
          </w:p>
        </w:tc>
      </w:tr>
      <w:tr>
        <w:tc>
          <w:tcPr>
            <w:tcW w:type="dxa" w:w="2422"/>
            <w:vAlign w:val="center"/>
            <w:tcMar>
              <w:top w:w="80" w:type="dxa"/>
              <w:start w:w="100" w:type="dxa"/>
              <w:bottom w:w="80" w:type="dxa"/>
              <w:end w:w="100" w:type="dxa"/>
            </w:tcMar>
            <w:shd w:fill="EAF3F5"/>
          </w:tcPr>
          <w:p>
            <w:r/>
            <w:r>
              <w:rPr>
                <w:rFonts w:ascii="Aptos" w:hAnsi="Aptos"/>
                <w:b w:val="0"/>
                <w:color w:val="12354A"/>
                <w:sz w:val="17"/>
              </w:rPr>
              <w:t>Spannweite</w:t>
            </w:r>
          </w:p>
        </w:tc>
        <w:tc>
          <w:tcPr>
            <w:tcW w:type="dxa" w:w="3461"/>
            <w:vAlign w:val="center"/>
            <w:tcMar>
              <w:top w:w="80" w:type="dxa"/>
              <w:start w:w="100" w:type="dxa"/>
              <w:bottom w:w="80" w:type="dxa"/>
              <w:end w:w="100" w:type="dxa"/>
            </w:tcMar>
            <w:shd w:fill="EAF3F5"/>
          </w:tcPr>
          <w:p>
            <w:r/>
            <w:r>
              <w:rPr>
                <w:rFonts w:ascii="Aptos" w:hAnsi="Aptos"/>
                <w:b w:val="0"/>
                <w:color w:val="12354A"/>
                <w:sz w:val="17"/>
              </w:rPr>
              <w:t>Maximum − Minimum</w:t>
            </w:r>
          </w:p>
        </w:tc>
        <w:tc>
          <w:tcPr>
            <w:tcW w:type="dxa" w:w="4152"/>
            <w:vAlign w:val="center"/>
            <w:tcMar>
              <w:top w:w="80" w:type="dxa"/>
              <w:start w:w="100" w:type="dxa"/>
              <w:bottom w:w="80" w:type="dxa"/>
              <w:end w:w="100" w:type="dxa"/>
            </w:tcMar>
            <w:shd w:fill="EAF3F5"/>
          </w:tcPr>
          <w:p>
            <w:r/>
            <w:r>
              <w:rPr>
                <w:rFonts w:ascii="Aptos" w:hAnsi="Aptos"/>
                <w:b w:val="0"/>
                <w:color w:val="12354A"/>
                <w:sz w:val="17"/>
              </w:rPr>
              <w:t>schnell, aber nur von zwei Extremwerten bestimmt</w:t>
            </w:r>
          </w:p>
        </w:tc>
      </w:tr>
      <w:tr>
        <w:tc>
          <w:tcPr>
            <w:tcW w:type="dxa" w:w="2422"/>
            <w:vAlign w:val="center"/>
            <w:tcMar>
              <w:top w:w="80" w:type="dxa"/>
              <w:start w:w="100" w:type="dxa"/>
              <w:bottom w:w="80" w:type="dxa"/>
              <w:end w:w="100" w:type="dxa"/>
            </w:tcMar>
            <w:shd w:fill="FFFFFF"/>
          </w:tcPr>
          <w:p>
            <w:r/>
            <w:r>
              <w:rPr>
                <w:rFonts w:ascii="Aptos" w:hAnsi="Aptos"/>
                <w:b w:val="0"/>
                <w:color w:val="12354A"/>
                <w:sz w:val="17"/>
              </w:rPr>
              <w:t>Varianz s²</w:t>
            </w:r>
          </w:p>
        </w:tc>
        <w:tc>
          <w:tcPr>
            <w:tcW w:type="dxa" w:w="3461"/>
            <w:vAlign w:val="center"/>
            <w:tcMar>
              <w:top w:w="80" w:type="dxa"/>
              <w:start w:w="100" w:type="dxa"/>
              <w:bottom w:w="80" w:type="dxa"/>
              <w:end w:w="100" w:type="dxa"/>
            </w:tcMar>
            <w:shd w:fill="FFFFFF"/>
          </w:tcPr>
          <w:p>
            <w:r/>
            <w:r>
              <w:rPr>
                <w:rFonts w:ascii="Aptos" w:hAnsi="Aptos"/>
                <w:b w:val="0"/>
                <w:color w:val="12354A"/>
                <w:sz w:val="17"/>
              </w:rPr>
              <w:t>quadrierte Abweichungen vom Mittelwert mitteln</w:t>
            </w:r>
          </w:p>
        </w:tc>
        <w:tc>
          <w:tcPr>
            <w:tcW w:type="dxa" w:w="4152"/>
            <w:vAlign w:val="center"/>
            <w:tcMar>
              <w:top w:w="80" w:type="dxa"/>
              <w:start w:w="100" w:type="dxa"/>
              <w:bottom w:w="80" w:type="dxa"/>
              <w:end w:w="100" w:type="dxa"/>
            </w:tcMar>
            <w:shd w:fill="FFFFFF"/>
          </w:tcPr>
          <w:p>
            <w:r/>
            <w:r>
              <w:rPr>
                <w:rFonts w:ascii="Aptos" w:hAnsi="Aptos"/>
                <w:b w:val="0"/>
                <w:color w:val="12354A"/>
                <w:sz w:val="17"/>
              </w:rPr>
              <w:t>grosse Abweichungen zählen stark; Einheit ist quadriert</w:t>
            </w:r>
          </w:p>
        </w:tc>
      </w:tr>
      <w:tr>
        <w:tc>
          <w:tcPr>
            <w:tcW w:type="dxa" w:w="2422"/>
            <w:vAlign w:val="center"/>
            <w:tcMar>
              <w:top w:w="80" w:type="dxa"/>
              <w:start w:w="100" w:type="dxa"/>
              <w:bottom w:w="80" w:type="dxa"/>
              <w:end w:w="100" w:type="dxa"/>
            </w:tcMar>
            <w:shd w:fill="EAF3F5"/>
          </w:tcPr>
          <w:p>
            <w:r/>
            <w:r>
              <w:rPr>
                <w:rFonts w:ascii="Aptos" w:hAnsi="Aptos"/>
                <w:b w:val="0"/>
                <w:color w:val="12354A"/>
                <w:sz w:val="17"/>
              </w:rPr>
              <w:t>Standardabweichung s</w:t>
            </w:r>
          </w:p>
        </w:tc>
        <w:tc>
          <w:tcPr>
            <w:tcW w:type="dxa" w:w="3461"/>
            <w:vAlign w:val="center"/>
            <w:tcMar>
              <w:top w:w="80" w:type="dxa"/>
              <w:start w:w="100" w:type="dxa"/>
              <w:bottom w:w="80" w:type="dxa"/>
              <w:end w:w="100" w:type="dxa"/>
            </w:tcMar>
            <w:shd w:fill="EAF3F5"/>
          </w:tcPr>
          <w:p>
            <w:r/>
            <w:r>
              <w:rPr>
                <w:rFonts w:ascii="Aptos" w:hAnsi="Aptos"/>
                <w:b w:val="0"/>
                <w:color w:val="12354A"/>
                <w:sz w:val="17"/>
              </w:rPr>
              <w:t>Wurzel aus der Varianz</w:t>
            </w:r>
          </w:p>
        </w:tc>
        <w:tc>
          <w:tcPr>
            <w:tcW w:type="dxa" w:w="4152"/>
            <w:vAlign w:val="center"/>
            <w:tcMar>
              <w:top w:w="80" w:type="dxa"/>
              <w:start w:w="100" w:type="dxa"/>
              <w:bottom w:w="80" w:type="dxa"/>
              <w:end w:w="100" w:type="dxa"/>
            </w:tcMar>
            <w:shd w:fill="EAF3F5"/>
          </w:tcPr>
          <w:p>
            <w:r/>
            <w:r>
              <w:rPr>
                <w:rFonts w:ascii="Aptos" w:hAnsi="Aptos"/>
                <w:b w:val="0"/>
                <w:color w:val="12354A"/>
                <w:sz w:val="17"/>
              </w:rPr>
              <w:t>typische Entfernung vom Mittelwert; ursprüngliche Einheit</w:t>
            </w:r>
          </w:p>
        </w:tc>
      </w:tr>
    </w:tbl>
    <w:p>
      <w:pPr>
        <w:spacing w:after="0"/>
      </w:pPr>
    </w:p>
    <w:p>
      <w:pPr>
        <w:pStyle w:val="Heading2"/>
      </w:pPr>
      <w:r>
        <w:t>Warum beginnt die Varianz beim Mittelwert?</w:t>
      </w:r>
    </w:p>
    <w:p>
      <w:pPr>
        <w:pStyle w:val="ListNumber"/>
      </w:pPr>
      <w:r>
        <w:t>Mittelwert berechnen.</w:t>
      </w:r>
    </w:p>
    <w:p>
      <w:pPr>
        <w:pStyle w:val="ListNumber"/>
      </w:pPr>
      <w:r>
        <w:t>Für jeden Messwert: Abweichung vom Mittelwert bilden.</w:t>
      </w:r>
    </w:p>
    <w:p>
      <w:pPr>
        <w:pStyle w:val="ListNumber"/>
      </w:pPr>
      <w:r>
        <w:t>Abweichungen quadrieren – damit sich Plus und Minus nicht aufheben.</w:t>
      </w:r>
    </w:p>
    <w:p>
      <w:pPr>
        <w:pStyle w:val="ListNumber"/>
      </w:pPr>
      <w:r>
        <w:t>Quadrierte Abweichungen addieren und bei einer Stichprobe durch n − 1 teilen.</w:t>
      </w:r>
    </w:p>
    <w:p>
      <w:pPr>
        <w:pStyle w:val="ListNumber"/>
      </w:pPr>
      <w:r>
        <w:t>Wurzel ziehen: Das Ergebnis ist die Standardabweichung.</w:t>
      </w:r>
    </w:p>
    <w:tbl>
      <w:tblPr>
        <w:tblW w:type="dxa" w:w="10035"/>
        <w:jc w:val="center"/>
        <w:tblLook w:firstColumn="1" w:firstRow="1" w:lastColumn="0" w:lastRow="0" w:noHBand="0" w:noVBand="1" w:val="04A0"/>
        <w:tblInd w:type="dxa" w:w="180"/>
      </w:tblPr>
      <w:tblGrid>
        <w:gridCol w:w="10035"/>
      </w:tblGrid>
      <w:tr>
        <w:tc>
          <w:tcPr>
            <w:tcW w:type="dxa" w:w="10035"/>
            <w:shd w:fill="EAF3F5"/>
            <w:tcMar>
              <w:top w:w="140" w:type="dxa"/>
              <w:start w:w="180" w:type="dxa"/>
              <w:bottom w:w="140" w:type="dxa"/>
              <w:end w:w="180" w:type="dxa"/>
            </w:tcMar>
          </w:tcPr>
          <w:p>
            <w:r/>
            <w:r>
              <w:rPr>
                <w:rFonts w:ascii="Aptos" w:hAnsi="Aptos"/>
                <w:b/>
                <w:color w:val="13857D"/>
                <w:sz w:val="20"/>
              </w:rPr>
              <w:t xml:space="preserve">Excel  </w:t>
            </w:r>
            <w:r>
              <w:rPr>
                <w:rFonts w:ascii="Aptos" w:hAnsi="Aptos"/>
                <w:color w:val="12354A"/>
                <w:sz w:val="19"/>
              </w:rPr>
              <w:t>Für eine Stichprobe: VAR.S und STABW.S (englisch STDEV.S). Für die Grundgesamtheit wären VAR.P und STABW.N/ STDEV.P vorgesehen.</w:t>
            </w:r>
          </w:p>
        </w:tc>
      </w:tr>
    </w:tbl>
    <w:p>
      <w:pPr>
        <w:spacing w:after="0"/>
      </w:pPr>
    </w:p>
    <w:p>
      <w:pPr>
        <w:pStyle w:val="Heading2"/>
      </w:pPr>
      <w:r>
        <w:t>Standardabweichung ist nicht Standardfehler</w:t>
      </w:r>
    </w:p>
    <w:p>
      <w:r>
        <w:t>Die Standardabweichung beschreibt, wie verschieden die Einzelwerte sind. Der Standardfehler beschreibt, wie unsicher der geschätzte Mittelwert ist. Für die Forschungswoche genügt meist: Einzelwerte zeigen und die Standardabweichung korrekt benennen.</w:t>
      </w:r>
    </w:p>
    <w:p>
      <w:r>
        <w:br w:type="page"/>
      </w:r>
    </w:p>
    <w:p>
      <w:pPr>
        <w:pStyle w:val="Heading1"/>
      </w:pPr>
      <w:r>
        <w:t>6 · Richtigkeit, Präzision und Messfehler</w:t>
      </w:r>
    </w:p>
    <w:tbl>
      <w:tblPr>
        <w:tblW w:type="dxa" w:w="10035"/>
        <w:jc w:val="center"/>
        <w:tblLayout w:type="fixed"/>
        <w:tblLook w:firstColumn="1" w:firstRow="1" w:lastColumn="0" w:lastRow="0" w:noHBand="0" w:noVBand="1" w:val="04A0"/>
        <w:tblInd w:type="dxa" w:w="100"/>
      </w:tblPr>
      <w:tblGrid>
        <w:gridCol w:w="2307"/>
        <w:gridCol w:w="3461"/>
        <w:gridCol w:w="4267"/>
      </w:tblGrid>
      <w:tr>
        <w:tc>
          <w:tcPr>
            <w:tcW w:type="dxa" w:w="2307"/>
            <w:vAlign w:val="center"/>
            <w:tcMar>
              <w:top w:w="80" w:type="dxa"/>
              <w:start w:w="100" w:type="dxa"/>
              <w:bottom w:w="80" w:type="dxa"/>
              <w:end w:w="100" w:type="dxa"/>
            </w:tcMar>
            <w:shd w:fill="13857D"/>
          </w:tcPr>
          <w:p>
            <w:r/>
            <w:r>
              <w:rPr>
                <w:rFonts w:ascii="Aptos" w:hAnsi="Aptos"/>
                <w:b/>
                <w:color w:val="FFFFFF"/>
                <w:sz w:val="18"/>
              </w:rPr>
              <w:t>Begriff</w:t>
            </w:r>
          </w:p>
        </w:tc>
        <w:tc>
          <w:tcPr>
            <w:tcW w:type="dxa" w:w="3461"/>
            <w:vAlign w:val="center"/>
            <w:tcMar>
              <w:top w:w="80" w:type="dxa"/>
              <w:start w:w="100" w:type="dxa"/>
              <w:bottom w:w="80" w:type="dxa"/>
              <w:end w:w="100" w:type="dxa"/>
            </w:tcMar>
            <w:shd w:fill="13857D"/>
          </w:tcPr>
          <w:p>
            <w:r/>
            <w:r>
              <w:rPr>
                <w:rFonts w:ascii="Aptos" w:hAnsi="Aptos"/>
                <w:b/>
                <w:color w:val="FFFFFF"/>
                <w:sz w:val="18"/>
              </w:rPr>
              <w:t>Frage</w:t>
            </w:r>
          </w:p>
        </w:tc>
        <w:tc>
          <w:tcPr>
            <w:tcW w:type="dxa" w:w="4267"/>
            <w:vAlign w:val="center"/>
            <w:tcMar>
              <w:top w:w="80" w:type="dxa"/>
              <w:start w:w="100" w:type="dxa"/>
              <w:bottom w:w="80" w:type="dxa"/>
              <w:end w:w="100" w:type="dxa"/>
            </w:tcMar>
            <w:shd w:fill="13857D"/>
          </w:tcPr>
          <w:p>
            <w:r/>
            <w:r>
              <w:rPr>
                <w:rFonts w:ascii="Aptos" w:hAnsi="Aptos"/>
                <w:b/>
                <w:color w:val="FFFFFF"/>
                <w:sz w:val="18"/>
              </w:rPr>
              <w:t>Typische Ursache</w:t>
            </w:r>
          </w:p>
        </w:tc>
      </w:tr>
      <w:tr>
        <w:tc>
          <w:tcPr>
            <w:tcW w:type="dxa" w:w="2307"/>
            <w:vAlign w:val="center"/>
            <w:tcMar>
              <w:top w:w="80" w:type="dxa"/>
              <w:start w:w="100" w:type="dxa"/>
              <w:bottom w:w="80" w:type="dxa"/>
              <w:end w:w="100" w:type="dxa"/>
            </w:tcMar>
            <w:shd w:fill="EAF3F5"/>
          </w:tcPr>
          <w:p>
            <w:r/>
            <w:r>
              <w:rPr>
                <w:rFonts w:ascii="Aptos" w:hAnsi="Aptos"/>
                <w:b w:val="0"/>
                <w:color w:val="12354A"/>
                <w:sz w:val="17"/>
              </w:rPr>
              <w:t>Richtigkeit</w:t>
            </w:r>
          </w:p>
        </w:tc>
        <w:tc>
          <w:tcPr>
            <w:tcW w:type="dxa" w:w="3461"/>
            <w:vAlign w:val="center"/>
            <w:tcMar>
              <w:top w:w="80" w:type="dxa"/>
              <w:start w:w="100" w:type="dxa"/>
              <w:bottom w:w="80" w:type="dxa"/>
              <w:end w:w="100" w:type="dxa"/>
            </w:tcMar>
            <w:shd w:fill="EAF3F5"/>
          </w:tcPr>
          <w:p>
            <w:r/>
            <w:r>
              <w:rPr>
                <w:rFonts w:ascii="Aptos" w:hAnsi="Aptos"/>
                <w:b w:val="0"/>
                <w:color w:val="12354A"/>
                <w:sz w:val="17"/>
              </w:rPr>
              <w:t>Liegt der Mittelwert nahe am richtigen Wert?</w:t>
            </w:r>
          </w:p>
        </w:tc>
        <w:tc>
          <w:tcPr>
            <w:tcW w:type="dxa" w:w="4267"/>
            <w:vAlign w:val="center"/>
            <w:tcMar>
              <w:top w:w="80" w:type="dxa"/>
              <w:start w:w="100" w:type="dxa"/>
              <w:bottom w:w="80" w:type="dxa"/>
              <w:end w:w="100" w:type="dxa"/>
            </w:tcMar>
            <w:shd w:fill="EAF3F5"/>
          </w:tcPr>
          <w:p>
            <w:r/>
            <w:r>
              <w:rPr>
                <w:rFonts w:ascii="Aptos" w:hAnsi="Aptos"/>
                <w:b w:val="0"/>
                <w:color w:val="12354A"/>
                <w:sz w:val="17"/>
              </w:rPr>
              <w:t>Kalibrierung, systematische Verschiebung</w:t>
            </w:r>
          </w:p>
        </w:tc>
      </w:tr>
      <w:tr>
        <w:tc>
          <w:tcPr>
            <w:tcW w:type="dxa" w:w="2307"/>
            <w:vAlign w:val="center"/>
            <w:tcMar>
              <w:top w:w="80" w:type="dxa"/>
              <w:start w:w="100" w:type="dxa"/>
              <w:bottom w:w="80" w:type="dxa"/>
              <w:end w:w="100" w:type="dxa"/>
            </w:tcMar>
            <w:shd w:fill="FFFFFF"/>
          </w:tcPr>
          <w:p>
            <w:r/>
            <w:r>
              <w:rPr>
                <w:rFonts w:ascii="Aptos" w:hAnsi="Aptos"/>
                <w:b w:val="0"/>
                <w:color w:val="12354A"/>
                <w:sz w:val="17"/>
              </w:rPr>
              <w:t>Präzision</w:t>
            </w:r>
          </w:p>
        </w:tc>
        <w:tc>
          <w:tcPr>
            <w:tcW w:type="dxa" w:w="3461"/>
            <w:vAlign w:val="center"/>
            <w:tcMar>
              <w:top w:w="80" w:type="dxa"/>
              <w:start w:w="100" w:type="dxa"/>
              <w:bottom w:w="80" w:type="dxa"/>
              <w:end w:w="100" w:type="dxa"/>
            </w:tcMar>
            <w:shd w:fill="FFFFFF"/>
          </w:tcPr>
          <w:p>
            <w:r/>
            <w:r>
              <w:rPr>
                <w:rFonts w:ascii="Aptos" w:hAnsi="Aptos"/>
                <w:b w:val="0"/>
                <w:color w:val="12354A"/>
                <w:sz w:val="17"/>
              </w:rPr>
              <w:t>Liegen Wiederholungen eng beieinander?</w:t>
            </w:r>
          </w:p>
        </w:tc>
        <w:tc>
          <w:tcPr>
            <w:tcW w:type="dxa" w:w="4267"/>
            <w:vAlign w:val="center"/>
            <w:tcMar>
              <w:top w:w="80" w:type="dxa"/>
              <w:start w:w="100" w:type="dxa"/>
              <w:bottom w:w="80" w:type="dxa"/>
              <w:end w:w="100" w:type="dxa"/>
            </w:tcMar>
            <w:shd w:fill="FFFFFF"/>
          </w:tcPr>
          <w:p>
            <w:r/>
            <w:r>
              <w:rPr>
                <w:rFonts w:ascii="Aptos" w:hAnsi="Aptos"/>
                <w:b w:val="0"/>
                <w:color w:val="12354A"/>
                <w:sz w:val="17"/>
              </w:rPr>
              <w:t>zufällige Schwankungen, Ableseunsicherheit</w:t>
            </w:r>
          </w:p>
        </w:tc>
      </w:tr>
      <w:tr>
        <w:tc>
          <w:tcPr>
            <w:tcW w:type="dxa" w:w="2307"/>
            <w:vAlign w:val="center"/>
            <w:tcMar>
              <w:top w:w="80" w:type="dxa"/>
              <w:start w:w="100" w:type="dxa"/>
              <w:bottom w:w="80" w:type="dxa"/>
              <w:end w:w="100" w:type="dxa"/>
            </w:tcMar>
            <w:shd w:fill="EAF3F5"/>
          </w:tcPr>
          <w:p>
            <w:r/>
            <w:r>
              <w:rPr>
                <w:rFonts w:ascii="Aptos" w:hAnsi="Aptos"/>
                <w:b w:val="0"/>
                <w:color w:val="12354A"/>
                <w:sz w:val="17"/>
              </w:rPr>
              <w:t>zufälliger Fehler</w:t>
            </w:r>
          </w:p>
        </w:tc>
        <w:tc>
          <w:tcPr>
            <w:tcW w:type="dxa" w:w="3461"/>
            <w:vAlign w:val="center"/>
            <w:tcMar>
              <w:top w:w="80" w:type="dxa"/>
              <w:start w:w="100" w:type="dxa"/>
              <w:bottom w:w="80" w:type="dxa"/>
              <w:end w:w="100" w:type="dxa"/>
            </w:tcMar>
            <w:shd w:fill="EAF3F5"/>
          </w:tcPr>
          <w:p>
            <w:r/>
            <w:r>
              <w:rPr>
                <w:rFonts w:ascii="Aptos" w:hAnsi="Aptos"/>
                <w:b w:val="0"/>
                <w:color w:val="12354A"/>
                <w:sz w:val="17"/>
              </w:rPr>
              <w:t>Schwanken Werte unvorhersehbar?</w:t>
            </w:r>
          </w:p>
        </w:tc>
        <w:tc>
          <w:tcPr>
            <w:tcW w:type="dxa" w:w="4267"/>
            <w:vAlign w:val="center"/>
            <w:tcMar>
              <w:top w:w="80" w:type="dxa"/>
              <w:start w:w="100" w:type="dxa"/>
              <w:bottom w:w="80" w:type="dxa"/>
              <w:end w:w="100" w:type="dxa"/>
            </w:tcMar>
            <w:shd w:fill="EAF3F5"/>
          </w:tcPr>
          <w:p>
            <w:r/>
            <w:r>
              <w:rPr>
                <w:rFonts w:ascii="Aptos" w:hAnsi="Aptos"/>
                <w:b w:val="0"/>
                <w:color w:val="12354A"/>
                <w:sz w:val="17"/>
              </w:rPr>
              <w:t>Sensorrauschen, kleine Umweltänderungen</w:t>
            </w:r>
          </w:p>
        </w:tc>
      </w:tr>
      <w:tr>
        <w:tc>
          <w:tcPr>
            <w:tcW w:type="dxa" w:w="2307"/>
            <w:vAlign w:val="center"/>
            <w:tcMar>
              <w:top w:w="80" w:type="dxa"/>
              <w:start w:w="100" w:type="dxa"/>
              <w:bottom w:w="80" w:type="dxa"/>
              <w:end w:w="100" w:type="dxa"/>
            </w:tcMar>
            <w:shd w:fill="FFFFFF"/>
          </w:tcPr>
          <w:p>
            <w:r/>
            <w:r>
              <w:rPr>
                <w:rFonts w:ascii="Aptos" w:hAnsi="Aptos"/>
                <w:b w:val="0"/>
                <w:color w:val="12354A"/>
                <w:sz w:val="17"/>
              </w:rPr>
              <w:t>systematischer Fehler</w:t>
            </w:r>
          </w:p>
        </w:tc>
        <w:tc>
          <w:tcPr>
            <w:tcW w:type="dxa" w:w="3461"/>
            <w:vAlign w:val="center"/>
            <w:tcMar>
              <w:top w:w="80" w:type="dxa"/>
              <w:start w:w="100" w:type="dxa"/>
              <w:bottom w:w="80" w:type="dxa"/>
              <w:end w:w="100" w:type="dxa"/>
            </w:tcMar>
            <w:shd w:fill="FFFFFF"/>
          </w:tcPr>
          <w:p>
            <w:r/>
            <w:r>
              <w:rPr>
                <w:rFonts w:ascii="Aptos" w:hAnsi="Aptos"/>
                <w:b w:val="0"/>
                <w:color w:val="12354A"/>
                <w:sz w:val="17"/>
              </w:rPr>
              <w:t>Sind alle Werte ähnlich verschoben?</w:t>
            </w:r>
          </w:p>
        </w:tc>
        <w:tc>
          <w:tcPr>
            <w:tcW w:type="dxa" w:w="4267"/>
            <w:vAlign w:val="center"/>
            <w:tcMar>
              <w:top w:w="80" w:type="dxa"/>
              <w:start w:w="100" w:type="dxa"/>
              <w:bottom w:w="80" w:type="dxa"/>
              <w:end w:w="100" w:type="dxa"/>
            </w:tcMar>
            <w:shd w:fill="FFFFFF"/>
          </w:tcPr>
          <w:p>
            <w:r/>
            <w:r>
              <w:rPr>
                <w:rFonts w:ascii="Aptos" w:hAnsi="Aptos"/>
                <w:b w:val="0"/>
                <w:color w:val="12354A"/>
                <w:sz w:val="17"/>
              </w:rPr>
              <w:t>falsch geeichtes Gerät, verunreinigte Probe</w:t>
            </w:r>
          </w:p>
        </w:tc>
      </w:tr>
      <w:tr>
        <w:tc>
          <w:tcPr>
            <w:tcW w:type="dxa" w:w="2307"/>
            <w:vAlign w:val="center"/>
            <w:tcMar>
              <w:top w:w="80" w:type="dxa"/>
              <w:start w:w="100" w:type="dxa"/>
              <w:bottom w:w="80" w:type="dxa"/>
              <w:end w:w="100" w:type="dxa"/>
            </w:tcMar>
            <w:shd w:fill="EAF3F5"/>
          </w:tcPr>
          <w:p>
            <w:r/>
            <w:r>
              <w:rPr>
                <w:rFonts w:ascii="Aptos" w:hAnsi="Aptos"/>
                <w:b w:val="0"/>
                <w:color w:val="12354A"/>
                <w:sz w:val="17"/>
              </w:rPr>
              <w:t>grober Fehler / Ausreisser</w:t>
            </w:r>
          </w:p>
        </w:tc>
        <w:tc>
          <w:tcPr>
            <w:tcW w:type="dxa" w:w="3461"/>
            <w:vAlign w:val="center"/>
            <w:tcMar>
              <w:top w:w="80" w:type="dxa"/>
              <w:start w:w="100" w:type="dxa"/>
              <w:bottom w:w="80" w:type="dxa"/>
              <w:end w:w="100" w:type="dxa"/>
            </w:tcMar>
            <w:shd w:fill="EAF3F5"/>
          </w:tcPr>
          <w:p>
            <w:r/>
            <w:r>
              <w:rPr>
                <w:rFonts w:ascii="Aptos" w:hAnsi="Aptos"/>
                <w:b w:val="0"/>
                <w:color w:val="12354A"/>
                <w:sz w:val="17"/>
              </w:rPr>
              <w:t>Ist ein Einzelwert offensichtlich auffällig?</w:t>
            </w:r>
          </w:p>
        </w:tc>
        <w:tc>
          <w:tcPr>
            <w:tcW w:type="dxa" w:w="4267"/>
            <w:vAlign w:val="center"/>
            <w:tcMar>
              <w:top w:w="80" w:type="dxa"/>
              <w:start w:w="100" w:type="dxa"/>
              <w:bottom w:w="80" w:type="dxa"/>
              <w:end w:w="100" w:type="dxa"/>
            </w:tcMar>
            <w:shd w:fill="EAF3F5"/>
          </w:tcPr>
          <w:p>
            <w:r/>
            <w:r>
              <w:rPr>
                <w:rFonts w:ascii="Aptos" w:hAnsi="Aptos"/>
                <w:b w:val="0"/>
                <w:color w:val="12354A"/>
                <w:sz w:val="17"/>
              </w:rPr>
              <w:t>Verwechslung, Tippfehler, Geräteausfall</w:t>
            </w:r>
          </w:p>
        </w:tc>
      </w:tr>
    </w:tbl>
    <w:p>
      <w:pPr>
        <w:spacing w:after="0"/>
      </w:pPr>
    </w:p>
    <w:p>
      <w:pPr>
        <w:pStyle w:val="Heading2"/>
      </w:pPr>
      <w:r>
        <w:t>Was hilft?</w:t>
      </w:r>
    </w:p>
    <w:p>
      <w:pPr>
        <w:pStyle w:val="ListBullet"/>
      </w:pPr>
      <w:r>
        <w:t>Zufällige Fehler: mehrere unabhängige Wiederholungen, standardisierte Durchführung.</w:t>
      </w:r>
    </w:p>
    <w:p>
      <w:pPr>
        <w:pStyle w:val="ListBullet"/>
      </w:pPr>
      <w:r>
        <w:t>Systematische Fehler: Kalibrierung, Kontrollen, Blindproben, Vergleich mit Referenzwerten.</w:t>
      </w:r>
    </w:p>
    <w:p>
      <w:pPr>
        <w:pStyle w:val="ListBullet"/>
      </w:pPr>
      <w:r>
        <w:t>Grobe Fehler: Ursache prüfen und transparent dokumentieren. Einen Wert nur mit sachlicher Begründung ausschliessen.</w:t>
      </w:r>
    </w:p>
    <w:tbl>
      <w:tblPr>
        <w:tblW w:type="dxa" w:w="10035"/>
        <w:jc w:val="center"/>
        <w:tblLook w:firstColumn="1" w:firstRow="1" w:lastColumn="0" w:lastRow="0" w:noHBand="0" w:noVBand="1" w:val="04A0"/>
        <w:tblInd w:type="dxa" w:w="180"/>
      </w:tblPr>
      <w:tblGrid>
        <w:gridCol w:w="10035"/>
      </w:tblGrid>
      <w:tr>
        <w:tc>
          <w:tcPr>
            <w:tcW w:type="dxa" w:w="10035"/>
            <w:shd w:fill="FFF1E7"/>
            <w:tcMar>
              <w:top w:w="140" w:type="dxa"/>
              <w:start w:w="180" w:type="dxa"/>
              <w:bottom w:w="140" w:type="dxa"/>
              <w:end w:w="180" w:type="dxa"/>
            </w:tcMar>
          </w:tcPr>
          <w:p>
            <w:r/>
            <w:r>
              <w:rPr>
                <w:rFonts w:ascii="Aptos" w:hAnsi="Aptos"/>
                <w:b/>
                <w:color w:val="E87932"/>
                <w:sz w:val="20"/>
              </w:rPr>
              <w:t xml:space="preserve">Wichtig  </w:t>
            </w:r>
            <w:r>
              <w:rPr>
                <w:rFonts w:ascii="Aptos" w:hAnsi="Aptos"/>
                <w:color w:val="12354A"/>
                <w:sz w:val="19"/>
              </w:rPr>
              <w:t>Viele Wiederholungen können die Präzision verbessern, aber eine systematisch falsche Messung nicht automatisch richtig machen.</w:t>
            </w:r>
          </w:p>
        </w:tc>
      </w:tr>
    </w:tbl>
    <w:p>
      <w:pPr>
        <w:spacing w:after="0"/>
      </w:pPr>
    </w:p>
    <w:p>
      <w:pPr>
        <w:pStyle w:val="Heading2"/>
      </w:pPr>
      <w:r>
        <w:t>Diagramme ehrlich zeichnen</w:t>
      </w:r>
    </w:p>
    <w:p>
      <w:pPr>
        <w:pStyle w:val="ListBullet"/>
      </w:pPr>
      <w:r>
        <w:t>Achsen mit Messgrösse und Einheit beschriften.</w:t>
      </w:r>
    </w:p>
    <w:p>
      <w:pPr>
        <w:pStyle w:val="ListBullet"/>
      </w:pPr>
      <w:r>
        <w:t>Skala nicht so abschneiden, dass kleine Unterschiede riesig wirken.</w:t>
      </w:r>
    </w:p>
    <w:p>
      <w:pPr>
        <w:pStyle w:val="ListBullet"/>
      </w:pPr>
      <w:r>
        <w:t>Einzelwerte zeigen, wenn n klein ist.</w:t>
      </w:r>
    </w:p>
    <w:p>
      <w:pPr>
        <w:pStyle w:val="ListBullet"/>
      </w:pPr>
      <w:r>
        <w:t>Bei Mittelwertbalken genau angeben, ob Fehlerbalken SD, Standardfehler oder Konfidenzintervall darstellen.</w:t>
      </w:r>
    </w:p>
    <w:p>
      <w:r>
        <w:br w:type="page"/>
      </w:r>
    </w:p>
    <w:p>
      <w:pPr>
        <w:pStyle w:val="Heading1"/>
      </w:pPr>
      <w:r>
        <w:t>7 · Normalverteilung: warum und wie prüfen?</w:t>
      </w:r>
    </w:p>
    <w:p>
      <w:r>
        <w:t>Manche Tests – besonders t-Tests – beruhen auf Annahmen über metrische Daten. Bei einem t-Test für unabhängige Gruppen sollten die Werte innerhalb der Gruppen ungefähr passend verteilt sein; beim gepaarten t-Test geht es um die Verteilung der Differenzen. Nominale und ordinale Daten werden nicht durch einen Normalverteilungstest „metrisch“.</w:t>
      </w:r>
    </w:p>
    <w:p>
      <w:pPr>
        <w:pStyle w:val="Heading2"/>
      </w:pPr>
      <w:r>
        <w:t>Vorgehen ohne unnötige Mathematik</w:t>
      </w:r>
    </w:p>
    <w:p>
      <w:pPr>
        <w:pStyle w:val="ListNumber"/>
      </w:pPr>
      <w:r>
        <w:t>Nur bei metrischen Daten prüfen.</w:t>
      </w:r>
    </w:p>
    <w:p>
      <w:pPr>
        <w:pStyle w:val="ListNumber"/>
      </w:pPr>
      <w:r>
        <w:t>Zuerst Punktdiagramm oder Histogramm ansehen: Symmetrie, Ausreisser, Schiefe, zwei Gipfel?</w:t>
      </w:r>
    </w:p>
    <w:p>
      <w:pPr>
        <w:pStyle w:val="ListNumber"/>
      </w:pPr>
      <w:r>
        <w:t>Fachlich überlegen: Können zwei Teilgruppen oder Messgrenzen die Form erklären?</w:t>
      </w:r>
    </w:p>
    <w:p>
      <w:pPr>
        <w:pStyle w:val="ListNumber"/>
      </w:pPr>
      <w:r>
        <w:t>Optional Shapiro-Wilk-Test als zusätzlichen Hinweis verwenden.</w:t>
      </w:r>
    </w:p>
    <w:tbl>
      <w:tblPr>
        <w:tblW w:type="dxa" w:w="10035"/>
        <w:jc w:val="center"/>
        <w:tblLayout w:type="fixed"/>
        <w:tblLook w:firstColumn="1" w:firstRow="1" w:lastColumn="0" w:lastRow="0" w:noHBand="0" w:noVBand="1" w:val="04A0"/>
        <w:tblInd w:type="dxa" w:w="100"/>
      </w:tblPr>
      <w:tblGrid>
        <w:gridCol w:w="4152"/>
        <w:gridCol w:w="5883"/>
      </w:tblGrid>
      <w:tr>
        <w:tc>
          <w:tcPr>
            <w:tcW w:type="dxa" w:w="4152"/>
            <w:vAlign w:val="center"/>
            <w:tcMar>
              <w:top w:w="80" w:type="dxa"/>
              <w:start w:w="100" w:type="dxa"/>
              <w:bottom w:w="80" w:type="dxa"/>
              <w:end w:w="100" w:type="dxa"/>
            </w:tcMar>
            <w:shd w:fill="13857D"/>
          </w:tcPr>
          <w:p>
            <w:r/>
            <w:r>
              <w:rPr>
                <w:rFonts w:ascii="Aptos" w:hAnsi="Aptos"/>
                <w:b/>
                <w:color w:val="FFFFFF"/>
                <w:sz w:val="18"/>
              </w:rPr>
              <w:t>Shapiro-Wilk-Ergebnis bei α = 0,05</w:t>
            </w:r>
          </w:p>
        </w:tc>
        <w:tc>
          <w:tcPr>
            <w:tcW w:type="dxa" w:w="5883"/>
            <w:vAlign w:val="center"/>
            <w:tcMar>
              <w:top w:w="80" w:type="dxa"/>
              <w:start w:w="100" w:type="dxa"/>
              <w:bottom w:w="80" w:type="dxa"/>
              <w:end w:w="100" w:type="dxa"/>
            </w:tcMar>
            <w:shd w:fill="13857D"/>
          </w:tcPr>
          <w:p>
            <w:r/>
            <w:r>
              <w:rPr>
                <w:rFonts w:ascii="Aptos" w:hAnsi="Aptos"/>
                <w:b/>
                <w:color w:val="FFFFFF"/>
                <w:sz w:val="18"/>
              </w:rPr>
              <w:t>Aussage</w:t>
            </w:r>
          </w:p>
        </w:tc>
      </w:tr>
      <w:tr>
        <w:tc>
          <w:tcPr>
            <w:tcW w:type="dxa" w:w="4152"/>
            <w:vAlign w:val="center"/>
            <w:tcMar>
              <w:top w:w="80" w:type="dxa"/>
              <w:start w:w="100" w:type="dxa"/>
              <w:bottom w:w="80" w:type="dxa"/>
              <w:end w:w="100" w:type="dxa"/>
            </w:tcMar>
            <w:shd w:fill="EAF3F5"/>
          </w:tcPr>
          <w:p>
            <w:r/>
            <w:r>
              <w:rPr>
                <w:rFonts w:ascii="Aptos" w:hAnsi="Aptos"/>
                <w:b w:val="0"/>
                <w:color w:val="12354A"/>
                <w:sz w:val="17"/>
              </w:rPr>
              <w:t>p &lt; 0,05</w:t>
            </w:r>
          </w:p>
        </w:tc>
        <w:tc>
          <w:tcPr>
            <w:tcW w:type="dxa" w:w="5883"/>
            <w:vAlign w:val="center"/>
            <w:tcMar>
              <w:top w:w="80" w:type="dxa"/>
              <w:start w:w="100" w:type="dxa"/>
              <w:bottom w:w="80" w:type="dxa"/>
              <w:end w:w="100" w:type="dxa"/>
            </w:tcMar>
            <w:shd w:fill="EAF3F5"/>
          </w:tcPr>
          <w:p>
            <w:r/>
            <w:r>
              <w:rPr>
                <w:rFonts w:ascii="Aptos" w:hAnsi="Aptos"/>
                <w:b w:val="0"/>
                <w:color w:val="12354A"/>
                <w:sz w:val="17"/>
              </w:rPr>
              <w:t>deutlicher Hinweis gegen Normalverteilung; H₀ wird verworfen</w:t>
            </w:r>
          </w:p>
        </w:tc>
      </w:tr>
      <w:tr>
        <w:tc>
          <w:tcPr>
            <w:tcW w:type="dxa" w:w="4152"/>
            <w:vAlign w:val="center"/>
            <w:tcMar>
              <w:top w:w="80" w:type="dxa"/>
              <w:start w:w="100" w:type="dxa"/>
              <w:bottom w:w="80" w:type="dxa"/>
              <w:end w:w="100" w:type="dxa"/>
            </w:tcMar>
            <w:shd w:fill="FFFFFF"/>
          </w:tcPr>
          <w:p>
            <w:r/>
            <w:r>
              <w:rPr>
                <w:rFonts w:ascii="Aptos" w:hAnsi="Aptos"/>
                <w:b w:val="0"/>
                <w:color w:val="12354A"/>
                <w:sz w:val="17"/>
              </w:rPr>
              <w:t>p ≥ 0,05</w:t>
            </w:r>
          </w:p>
        </w:tc>
        <w:tc>
          <w:tcPr>
            <w:tcW w:type="dxa" w:w="5883"/>
            <w:vAlign w:val="center"/>
            <w:tcMar>
              <w:top w:w="80" w:type="dxa"/>
              <w:start w:w="100" w:type="dxa"/>
              <w:bottom w:w="80" w:type="dxa"/>
              <w:end w:w="100" w:type="dxa"/>
            </w:tcMar>
            <w:shd w:fill="FFFFFF"/>
          </w:tcPr>
          <w:p>
            <w:r/>
            <w:r>
              <w:rPr>
                <w:rFonts w:ascii="Aptos" w:hAnsi="Aptos"/>
                <w:b w:val="0"/>
                <w:color w:val="12354A"/>
                <w:sz w:val="17"/>
              </w:rPr>
              <w:t>keine deutliche Abweichung gefunden; kein Beweis für Normalverteilung</w:t>
            </w:r>
          </w:p>
        </w:tc>
      </w:tr>
    </w:tbl>
    <w:p>
      <w:pPr>
        <w:spacing w:after="0"/>
      </w:pPr>
    </w:p>
    <w:p>
      <w:pPr>
        <w:pStyle w:val="Heading2"/>
      </w:pPr>
      <w:r>
        <w:t>Mechanisches Lernbeispiel mit den Creme-Zahlen</w:t>
      </w:r>
    </w:p>
    <w:tbl>
      <w:tblPr>
        <w:tblW w:type="dxa" w:w="10035"/>
        <w:jc w:val="center"/>
        <w:tblLayout w:type="fixed"/>
        <w:tblLook w:firstColumn="1" w:firstRow="1" w:lastColumn="0" w:lastRow="0" w:noHBand="0" w:noVBand="1" w:val="04A0"/>
        <w:tblInd w:type="dxa" w:w="100"/>
      </w:tblPr>
      <w:tblGrid>
        <w:gridCol w:w="2509"/>
        <w:gridCol w:w="2509"/>
        <w:gridCol w:w="2509"/>
        <w:gridCol w:w="2508"/>
      </w:tblGrid>
      <w:tr>
        <w:tc>
          <w:tcPr>
            <w:tcW w:type="dxa" w:w="2509"/>
            <w:vAlign w:val="center"/>
            <w:tcMar>
              <w:top w:w="80" w:type="dxa"/>
              <w:start w:w="100" w:type="dxa"/>
              <w:bottom w:w="80" w:type="dxa"/>
              <w:end w:w="100" w:type="dxa"/>
            </w:tcMar>
            <w:shd w:fill="13857D"/>
          </w:tcPr>
          <w:p>
            <w:r/>
            <w:r>
              <w:rPr>
                <w:rFonts w:ascii="Aptos" w:hAnsi="Aptos"/>
                <w:b/>
                <w:color w:val="FFFFFF"/>
                <w:sz w:val="18"/>
              </w:rPr>
              <w:t>Creme 1</w:t>
            </w:r>
          </w:p>
        </w:tc>
        <w:tc>
          <w:tcPr>
            <w:tcW w:type="dxa" w:w="2509"/>
            <w:vAlign w:val="center"/>
            <w:tcMar>
              <w:top w:w="80" w:type="dxa"/>
              <w:start w:w="100" w:type="dxa"/>
              <w:bottom w:w="80" w:type="dxa"/>
              <w:end w:w="100" w:type="dxa"/>
            </w:tcMar>
            <w:shd w:fill="13857D"/>
          </w:tcPr>
          <w:p>
            <w:r/>
            <w:r>
              <w:rPr>
                <w:rFonts w:ascii="Aptos" w:hAnsi="Aptos"/>
                <w:b/>
                <w:color w:val="FFFFFF"/>
                <w:sz w:val="18"/>
              </w:rPr>
              <w:t>Creme 2</w:t>
            </w:r>
          </w:p>
        </w:tc>
        <w:tc>
          <w:tcPr>
            <w:tcW w:type="dxa" w:w="2509"/>
            <w:vAlign w:val="center"/>
            <w:tcMar>
              <w:top w:w="80" w:type="dxa"/>
              <w:start w:w="100" w:type="dxa"/>
              <w:bottom w:w="80" w:type="dxa"/>
              <w:end w:w="100" w:type="dxa"/>
            </w:tcMar>
            <w:shd w:fill="13857D"/>
          </w:tcPr>
          <w:p>
            <w:r/>
            <w:r>
              <w:rPr>
                <w:rFonts w:ascii="Aptos" w:hAnsi="Aptos"/>
                <w:b/>
                <w:color w:val="FFFFFF"/>
                <w:sz w:val="18"/>
              </w:rPr>
              <w:t>Creme 3</w:t>
            </w:r>
          </w:p>
        </w:tc>
        <w:tc>
          <w:tcPr>
            <w:tcW w:type="dxa" w:w="2508"/>
            <w:vAlign w:val="center"/>
            <w:tcMar>
              <w:top w:w="80" w:type="dxa"/>
              <w:start w:w="100" w:type="dxa"/>
              <w:bottom w:w="80" w:type="dxa"/>
              <w:end w:w="100" w:type="dxa"/>
            </w:tcMar>
            <w:shd w:fill="13857D"/>
          </w:tcPr>
          <w:p>
            <w:r/>
            <w:r>
              <w:rPr>
                <w:rFonts w:ascii="Aptos" w:hAnsi="Aptos"/>
                <w:b/>
                <w:color w:val="FFFFFF"/>
                <w:sz w:val="18"/>
              </w:rPr>
              <w:t>Creme 4</w:t>
            </w:r>
          </w:p>
        </w:tc>
      </w:tr>
      <w:tr>
        <w:tc>
          <w:tcPr>
            <w:tcW w:type="dxa" w:w="2509"/>
            <w:vAlign w:val="center"/>
            <w:tcMar>
              <w:top w:w="80" w:type="dxa"/>
              <w:start w:w="100" w:type="dxa"/>
              <w:bottom w:w="80" w:type="dxa"/>
              <w:end w:w="100" w:type="dxa"/>
            </w:tcMar>
            <w:shd w:fill="EAF3F5"/>
          </w:tcPr>
          <w:p>
            <w:r/>
            <w:r>
              <w:rPr>
                <w:rFonts w:ascii="Aptos" w:hAnsi="Aptos"/>
                <w:b w:val="0"/>
                <w:color w:val="12354A"/>
                <w:sz w:val="17"/>
              </w:rPr>
              <w:t>p = 0,275</w:t>
            </w:r>
          </w:p>
        </w:tc>
        <w:tc>
          <w:tcPr>
            <w:tcW w:type="dxa" w:w="2509"/>
            <w:vAlign w:val="center"/>
            <w:tcMar>
              <w:top w:w="80" w:type="dxa"/>
              <w:start w:w="100" w:type="dxa"/>
              <w:bottom w:w="80" w:type="dxa"/>
              <w:end w:w="100" w:type="dxa"/>
            </w:tcMar>
            <w:shd w:fill="EAF3F5"/>
          </w:tcPr>
          <w:p>
            <w:r/>
            <w:r>
              <w:rPr>
                <w:rFonts w:ascii="Aptos" w:hAnsi="Aptos"/>
                <w:b w:val="0"/>
                <w:color w:val="12354A"/>
                <w:sz w:val="17"/>
              </w:rPr>
              <w:t>p = 0,0049</w:t>
            </w:r>
          </w:p>
        </w:tc>
        <w:tc>
          <w:tcPr>
            <w:tcW w:type="dxa" w:w="2509"/>
            <w:vAlign w:val="center"/>
            <w:tcMar>
              <w:top w:w="80" w:type="dxa"/>
              <w:start w:w="100" w:type="dxa"/>
              <w:bottom w:w="80" w:type="dxa"/>
              <w:end w:w="100" w:type="dxa"/>
            </w:tcMar>
            <w:shd w:fill="EAF3F5"/>
          </w:tcPr>
          <w:p>
            <w:r/>
            <w:r>
              <w:rPr>
                <w:rFonts w:ascii="Aptos" w:hAnsi="Aptos"/>
                <w:b w:val="0"/>
                <w:color w:val="12354A"/>
                <w:sz w:val="17"/>
              </w:rPr>
              <w:t>p = 0,071</w:t>
            </w:r>
          </w:p>
        </w:tc>
        <w:tc>
          <w:tcPr>
            <w:tcW w:type="dxa" w:w="2508"/>
            <w:vAlign w:val="center"/>
            <w:tcMar>
              <w:top w:w="80" w:type="dxa"/>
              <w:start w:w="100" w:type="dxa"/>
              <w:bottom w:w="80" w:type="dxa"/>
              <w:end w:w="100" w:type="dxa"/>
            </w:tcMar>
            <w:shd w:fill="EAF3F5"/>
          </w:tcPr>
          <w:p>
            <w:r/>
            <w:r>
              <w:rPr>
                <w:rFonts w:ascii="Aptos" w:hAnsi="Aptos"/>
                <w:b w:val="0"/>
                <w:color w:val="12354A"/>
                <w:sz w:val="17"/>
              </w:rPr>
              <w:t>p = 0,018</w:t>
            </w:r>
          </w:p>
        </w:tc>
      </w:tr>
    </w:tbl>
    <w:p>
      <w:pPr>
        <w:spacing w:after="0"/>
      </w:pPr>
    </w:p>
    <w:p>
      <w:r>
        <w:t>Die p-Werte zeigen nur die Testlogik. Inhaltlich bleiben die Cremebewertungen ordinal; deshalb wird für Gruppenvergleiche ein Rangtest gewählt. Bei kleinen Stichproben hat der Test zudem wenig Trennschärfe – das Diagramm bleibt wichtig.</w:t>
      </w:r>
    </w:p>
    <w:p>
      <w:r>
        <w:br w:type="page"/>
      </w:r>
    </w:p>
    <w:p>
      <w:pPr>
        <w:pStyle w:val="Heading1"/>
      </w:pPr>
      <w:r>
        <w:t>8 · Signifikanz, α, p-Wert und Konfidenzintervall</w:t>
      </w:r>
    </w:p>
    <w:p>
      <w:r>
        <w:t>Zwei Werte unterscheiden sich statistisch signifikant, wenn der beobachtete Unterschied unter der Annahme „kein wirklicher Unterschied“ so ungewöhnlich ist, dass eine rein zufällige Erklärung wenig plausibel wird. Das ist keine absolute Gewissheit.</w:t>
      </w:r>
    </w:p>
    <w:tbl>
      <w:tblPr>
        <w:tblW w:type="dxa" w:w="10035"/>
        <w:jc w:val="center"/>
        <w:tblLayout w:type="fixed"/>
        <w:tblLook w:firstColumn="1" w:firstRow="1" w:lastColumn="0" w:lastRow="0" w:noHBand="0" w:noVBand="1" w:val="04A0"/>
        <w:tblInd w:type="dxa" w:w="100"/>
      </w:tblPr>
      <w:tblGrid>
        <w:gridCol w:w="2999"/>
        <w:gridCol w:w="7036"/>
      </w:tblGrid>
      <w:tr>
        <w:tc>
          <w:tcPr>
            <w:tcW w:type="dxa" w:w="2999"/>
            <w:vAlign w:val="center"/>
            <w:tcMar>
              <w:top w:w="80" w:type="dxa"/>
              <w:start w:w="100" w:type="dxa"/>
              <w:bottom w:w="80" w:type="dxa"/>
              <w:end w:w="100" w:type="dxa"/>
            </w:tcMar>
            <w:shd w:fill="13857D"/>
          </w:tcPr>
          <w:p>
            <w:r/>
            <w:r>
              <w:rPr>
                <w:rFonts w:ascii="Aptos" w:hAnsi="Aptos"/>
                <w:b/>
                <w:color w:val="FFFFFF"/>
                <w:sz w:val="18"/>
              </w:rPr>
              <w:t>Begriff</w:t>
            </w:r>
          </w:p>
        </w:tc>
        <w:tc>
          <w:tcPr>
            <w:tcW w:type="dxa" w:w="7036"/>
            <w:vAlign w:val="center"/>
            <w:tcMar>
              <w:top w:w="80" w:type="dxa"/>
              <w:start w:w="100" w:type="dxa"/>
              <w:bottom w:w="80" w:type="dxa"/>
              <w:end w:w="100" w:type="dxa"/>
            </w:tcMar>
            <w:shd w:fill="13857D"/>
          </w:tcPr>
          <w:p>
            <w:r/>
            <w:r>
              <w:rPr>
                <w:rFonts w:ascii="Aptos" w:hAnsi="Aptos"/>
                <w:b/>
                <w:color w:val="FFFFFF"/>
                <w:sz w:val="18"/>
              </w:rPr>
              <w:t>Einfache Bedeutung</w:t>
            </w:r>
          </w:p>
        </w:tc>
      </w:tr>
      <w:tr>
        <w:tc>
          <w:tcPr>
            <w:tcW w:type="dxa" w:w="2999"/>
            <w:vAlign w:val="center"/>
            <w:tcMar>
              <w:top w:w="80" w:type="dxa"/>
              <w:start w:w="100" w:type="dxa"/>
              <w:bottom w:w="80" w:type="dxa"/>
              <w:end w:w="100" w:type="dxa"/>
            </w:tcMar>
            <w:shd w:fill="EAF3F5"/>
          </w:tcPr>
          <w:p>
            <w:r/>
            <w:r>
              <w:rPr>
                <w:rFonts w:ascii="Aptos" w:hAnsi="Aptos"/>
                <w:b w:val="0"/>
                <w:color w:val="12354A"/>
                <w:sz w:val="17"/>
              </w:rPr>
              <w:t>H₀ – Nullhypothese</w:t>
            </w:r>
          </w:p>
        </w:tc>
        <w:tc>
          <w:tcPr>
            <w:tcW w:type="dxa" w:w="7036"/>
            <w:vAlign w:val="center"/>
            <w:tcMar>
              <w:top w:w="80" w:type="dxa"/>
              <w:start w:w="100" w:type="dxa"/>
              <w:bottom w:w="80" w:type="dxa"/>
              <w:end w:w="100" w:type="dxa"/>
            </w:tcMar>
            <w:shd w:fill="EAF3F5"/>
          </w:tcPr>
          <w:p>
            <w:r/>
            <w:r>
              <w:rPr>
                <w:rFonts w:ascii="Aptos" w:hAnsi="Aptos"/>
                <w:b w:val="0"/>
                <w:color w:val="12354A"/>
                <w:sz w:val="17"/>
              </w:rPr>
              <w:t>kein Unterschied / kein Effekt</w:t>
            </w:r>
          </w:p>
        </w:tc>
      </w:tr>
      <w:tr>
        <w:tc>
          <w:tcPr>
            <w:tcW w:type="dxa" w:w="2999"/>
            <w:vAlign w:val="center"/>
            <w:tcMar>
              <w:top w:w="80" w:type="dxa"/>
              <w:start w:w="100" w:type="dxa"/>
              <w:bottom w:w="80" w:type="dxa"/>
              <w:end w:w="100" w:type="dxa"/>
            </w:tcMar>
            <w:shd w:fill="FFFFFF"/>
          </w:tcPr>
          <w:p>
            <w:r/>
            <w:r>
              <w:rPr>
                <w:rFonts w:ascii="Aptos" w:hAnsi="Aptos"/>
                <w:b w:val="0"/>
                <w:color w:val="12354A"/>
                <w:sz w:val="17"/>
              </w:rPr>
              <w:t>H₁ – Alternativhypothese</w:t>
            </w:r>
          </w:p>
        </w:tc>
        <w:tc>
          <w:tcPr>
            <w:tcW w:type="dxa" w:w="7036"/>
            <w:vAlign w:val="center"/>
            <w:tcMar>
              <w:top w:w="80" w:type="dxa"/>
              <w:start w:w="100" w:type="dxa"/>
              <w:bottom w:w="80" w:type="dxa"/>
              <w:end w:w="100" w:type="dxa"/>
            </w:tcMar>
            <w:shd w:fill="FFFFFF"/>
          </w:tcPr>
          <w:p>
            <w:r/>
            <w:r>
              <w:rPr>
                <w:rFonts w:ascii="Aptos" w:hAnsi="Aptos"/>
                <w:b w:val="0"/>
                <w:color w:val="12354A"/>
                <w:sz w:val="17"/>
              </w:rPr>
              <w:t>ein Unterschied / ein Effekt</w:t>
            </w:r>
          </w:p>
        </w:tc>
      </w:tr>
      <w:tr>
        <w:tc>
          <w:tcPr>
            <w:tcW w:type="dxa" w:w="2999"/>
            <w:vAlign w:val="center"/>
            <w:tcMar>
              <w:top w:w="80" w:type="dxa"/>
              <w:start w:w="100" w:type="dxa"/>
              <w:bottom w:w="80" w:type="dxa"/>
              <w:end w:w="100" w:type="dxa"/>
            </w:tcMar>
            <w:shd w:fill="EAF3F5"/>
          </w:tcPr>
          <w:p>
            <w:r/>
            <w:r>
              <w:rPr>
                <w:rFonts w:ascii="Aptos" w:hAnsi="Aptos"/>
                <w:b w:val="0"/>
                <w:color w:val="12354A"/>
                <w:sz w:val="17"/>
              </w:rPr>
              <w:t>α – Signifikanzniveau</w:t>
            </w:r>
          </w:p>
        </w:tc>
        <w:tc>
          <w:tcPr>
            <w:tcW w:type="dxa" w:w="7036"/>
            <w:vAlign w:val="center"/>
            <w:tcMar>
              <w:top w:w="80" w:type="dxa"/>
              <w:start w:w="100" w:type="dxa"/>
              <w:bottom w:w="80" w:type="dxa"/>
              <w:end w:w="100" w:type="dxa"/>
            </w:tcMar>
            <w:shd w:fill="EAF3F5"/>
          </w:tcPr>
          <w:p>
            <w:r/>
            <w:r>
              <w:rPr>
                <w:rFonts w:ascii="Aptos" w:hAnsi="Aptos"/>
                <w:b w:val="0"/>
                <w:color w:val="12354A"/>
                <w:sz w:val="17"/>
              </w:rPr>
              <w:t>vorher erlaubtes Fehlalarmrisiko; häufig 0,05</w:t>
            </w:r>
          </w:p>
        </w:tc>
      </w:tr>
      <w:tr>
        <w:tc>
          <w:tcPr>
            <w:tcW w:type="dxa" w:w="2999"/>
            <w:vAlign w:val="center"/>
            <w:tcMar>
              <w:top w:w="80" w:type="dxa"/>
              <w:start w:w="100" w:type="dxa"/>
              <w:bottom w:w="80" w:type="dxa"/>
              <w:end w:w="100" w:type="dxa"/>
            </w:tcMar>
            <w:shd w:fill="FFFFFF"/>
          </w:tcPr>
          <w:p>
            <w:r/>
            <w:r>
              <w:rPr>
                <w:rFonts w:ascii="Aptos" w:hAnsi="Aptos"/>
                <w:b w:val="0"/>
                <w:color w:val="12354A"/>
                <w:sz w:val="17"/>
              </w:rPr>
              <w:t>p-Wert</w:t>
            </w:r>
          </w:p>
        </w:tc>
        <w:tc>
          <w:tcPr>
            <w:tcW w:type="dxa" w:w="7036"/>
            <w:vAlign w:val="center"/>
            <w:tcMar>
              <w:top w:w="80" w:type="dxa"/>
              <w:start w:w="100" w:type="dxa"/>
              <w:bottom w:w="80" w:type="dxa"/>
              <w:end w:w="100" w:type="dxa"/>
            </w:tcMar>
            <w:shd w:fill="FFFFFF"/>
          </w:tcPr>
          <w:p>
            <w:r/>
            <w:r>
              <w:rPr>
                <w:rFonts w:ascii="Aptos" w:hAnsi="Aptos"/>
                <w:b w:val="0"/>
                <w:color w:val="12354A"/>
                <w:sz w:val="17"/>
              </w:rPr>
              <w:t>wie ungewöhnlich die Daten oder extremere Daten unter H₀ wären</w:t>
            </w:r>
          </w:p>
        </w:tc>
      </w:tr>
      <w:tr>
        <w:tc>
          <w:tcPr>
            <w:tcW w:type="dxa" w:w="2999"/>
            <w:vAlign w:val="center"/>
            <w:tcMar>
              <w:top w:w="80" w:type="dxa"/>
              <w:start w:w="100" w:type="dxa"/>
              <w:bottom w:w="80" w:type="dxa"/>
              <w:end w:w="100" w:type="dxa"/>
            </w:tcMar>
            <w:shd w:fill="EAF3F5"/>
          </w:tcPr>
          <w:p>
            <w:r/>
            <w:r>
              <w:rPr>
                <w:rFonts w:ascii="Aptos" w:hAnsi="Aptos"/>
                <w:b w:val="0"/>
                <w:color w:val="12354A"/>
                <w:sz w:val="17"/>
              </w:rPr>
              <w:t>Konfidenzniveau</w:t>
            </w:r>
          </w:p>
        </w:tc>
        <w:tc>
          <w:tcPr>
            <w:tcW w:type="dxa" w:w="7036"/>
            <w:vAlign w:val="center"/>
            <w:tcMar>
              <w:top w:w="80" w:type="dxa"/>
              <w:start w:w="100" w:type="dxa"/>
              <w:bottom w:w="80" w:type="dxa"/>
              <w:end w:w="100" w:type="dxa"/>
            </w:tcMar>
            <w:shd w:fill="EAF3F5"/>
          </w:tcPr>
          <w:p>
            <w:r/>
            <w:r>
              <w:rPr>
                <w:rFonts w:ascii="Aptos" w:hAnsi="Aptos"/>
                <w:b w:val="0"/>
                <w:color w:val="12354A"/>
                <w:sz w:val="17"/>
              </w:rPr>
              <w:t>1 − α; bei α = 0,05 also 95 %</w:t>
            </w:r>
          </w:p>
        </w:tc>
      </w:tr>
      <w:tr>
        <w:tc>
          <w:tcPr>
            <w:tcW w:type="dxa" w:w="2999"/>
            <w:vAlign w:val="center"/>
            <w:tcMar>
              <w:top w:w="80" w:type="dxa"/>
              <w:start w:w="100" w:type="dxa"/>
              <w:bottom w:w="80" w:type="dxa"/>
              <w:end w:w="100" w:type="dxa"/>
            </w:tcMar>
            <w:shd w:fill="FFFFFF"/>
          </w:tcPr>
          <w:p>
            <w:r/>
            <w:r>
              <w:rPr>
                <w:rFonts w:ascii="Aptos" w:hAnsi="Aptos"/>
                <w:b w:val="0"/>
                <w:color w:val="12354A"/>
                <w:sz w:val="17"/>
              </w:rPr>
              <w:t>95-%-Konfidenzintervall</w:t>
            </w:r>
          </w:p>
        </w:tc>
        <w:tc>
          <w:tcPr>
            <w:tcW w:type="dxa" w:w="7036"/>
            <w:vAlign w:val="center"/>
            <w:tcMar>
              <w:top w:w="80" w:type="dxa"/>
              <w:start w:w="100" w:type="dxa"/>
              <w:bottom w:w="80" w:type="dxa"/>
              <w:end w:w="100" w:type="dxa"/>
            </w:tcMar>
            <w:shd w:fill="FFFFFF"/>
          </w:tcPr>
          <w:p>
            <w:r/>
            <w:r>
              <w:rPr>
                <w:rFonts w:ascii="Aptos" w:hAnsi="Aptos"/>
                <w:b w:val="0"/>
                <w:color w:val="12354A"/>
                <w:sz w:val="17"/>
              </w:rPr>
              <w:t>plausibler Wertebereich für den unbekannten Effekt</w:t>
            </w:r>
          </w:p>
        </w:tc>
      </w:tr>
    </w:tbl>
    <w:p>
      <w:pPr>
        <w:spacing w:after="0"/>
      </w:pPr>
    </w:p>
    <w:tbl>
      <w:tblPr>
        <w:tblW w:type="dxa" w:w="10035"/>
        <w:jc w:val="center"/>
        <w:tblLook w:firstColumn="1" w:firstRow="1" w:lastColumn="0" w:lastRow="0" w:noHBand="0" w:noVBand="1" w:val="04A0"/>
        <w:tblInd w:type="dxa" w:w="180"/>
      </w:tblPr>
      <w:tblGrid>
        <w:gridCol w:w="10035"/>
      </w:tblGrid>
      <w:tr>
        <w:tc>
          <w:tcPr>
            <w:tcW w:type="dxa" w:w="10035"/>
            <w:shd w:fill="FFF1E7"/>
            <w:tcMar>
              <w:top w:w="140" w:type="dxa"/>
              <w:start w:w="180" w:type="dxa"/>
              <w:bottom w:w="140" w:type="dxa"/>
              <w:end w:w="180" w:type="dxa"/>
            </w:tcMar>
          </w:tcPr>
          <w:p>
            <w:r/>
            <w:r>
              <w:rPr>
                <w:rFonts w:ascii="Aptos" w:hAnsi="Aptos"/>
                <w:b/>
                <w:color w:val="E87932"/>
                <w:sz w:val="20"/>
              </w:rPr>
              <w:t xml:space="preserve">Nicht verwechseln  </w:t>
            </w:r>
            <w:r>
              <w:rPr>
                <w:rFonts w:ascii="Aptos" w:hAnsi="Aptos"/>
                <w:color w:val="12354A"/>
                <w:sz w:val="19"/>
              </w:rPr>
              <w:t>α ist kein Konfidenzintervall. α = 5 % gehört zu einem Konfidenzniveau von 95 %. Das Konfidenzintervall selbst ist ein Zahlenbereich.</w:t>
            </w:r>
          </w:p>
        </w:tc>
      </w:tr>
    </w:tbl>
    <w:p>
      <w:pPr>
        <w:spacing w:after="0"/>
      </w:pPr>
    </w:p>
    <w:p>
      <w:pPr>
        <w:pStyle w:val="Heading2"/>
      </w:pPr>
      <w:r>
        <w:t>Entscheidungsregel</w:t>
      </w:r>
    </w:p>
    <w:p>
      <w:r>
        <w:t>Wenn α vorab auf 0,05 festgelegt wurde: p &lt; 0,05 → H₀ verwerfen, statistisch signifikant. p ≥ 0,05 → H₀ nicht verwerfen. Das beweist weder H₀ noch Gleichheit.</w:t>
      </w:r>
    </w:p>
    <w:p>
      <w:pPr>
        <w:pStyle w:val="Heading2"/>
      </w:pPr>
      <w:r>
        <w:t>Optische Abschätzung mit Standardabweichungsbalken</w:t>
      </w:r>
    </w:p>
    <w:p>
      <w:pPr>
        <w:jc w:val="center"/>
      </w:pPr>
      <w:r>
        <w:drawing>
          <wp:inline xmlns:a="http://schemas.openxmlformats.org/drawingml/2006/main" xmlns:pic="http://schemas.openxmlformats.org/drawingml/2006/picture">
            <wp:extent cx="5220000" cy="2289227"/>
            <wp:docPr id="3" name="Picture 3"/>
            <wp:cNvGraphicFramePr>
              <a:graphicFrameLocks noChangeAspect="1"/>
            </wp:cNvGraphicFramePr>
            <a:graphic>
              <a:graphicData uri="http://schemas.openxmlformats.org/drawingml/2006/picture">
                <pic:pic>
                  <pic:nvPicPr>
                    <pic:cNvPr id="0" name="creme_mittelwert_sd.png"/>
                    <pic:cNvPicPr/>
                  </pic:nvPicPr>
                  <pic:blipFill>
                    <a:blip r:embed="rId13"/>
                    <a:stretch>
                      <a:fillRect/>
                    </a:stretch>
                  </pic:blipFill>
                  <pic:spPr>
                    <a:xfrm>
                      <a:off x="0" y="0"/>
                      <a:ext cx="5220000" cy="2289227"/>
                    </a:xfrm>
                    <a:prstGeom prst="rect"/>
                  </pic:spPr>
                </pic:pic>
              </a:graphicData>
            </a:graphic>
          </wp:inline>
        </w:drawing>
      </w:r>
    </w:p>
    <w:p>
      <w:r>
        <w:t>Stark überlappende SD-Balken sprechen häufig gegen einen klaren Unterschied; nicht überlappende Balken machen einen Unterschied plausibler. Das ist nur eine grobe Vorabschätzung: SD zeigt die Streuung der Einzelwerte, nicht direkt die Unsicherheit des Mittelwerts. n, Versuchsplan und Test fehlen im Bild.</w:t>
      </w:r>
    </w:p>
    <w:p>
      <w:r>
        <w:br w:type="page"/>
      </w:r>
    </w:p>
    <w:p>
      <w:pPr>
        <w:pStyle w:val="Heading1"/>
      </w:pPr>
      <w:r>
        <w:t>9 · Welcher Signifikanztest passt?</w:t>
      </w:r>
    </w:p>
    <w:p>
      <w:r>
        <w:t>Die folgende Auswahl ist ein schulgeeigneter Wegweiser für zwei Gruppen. Bei komplexeren Designs sollte eine Fachperson oder geeignete Software hinzugezogen werden.</w:t>
      </w:r>
    </w:p>
    <w:tbl>
      <w:tblPr>
        <w:tblW w:type="dxa" w:w="10035"/>
        <w:jc w:val="center"/>
        <w:tblLayout w:type="fixed"/>
        <w:tblLook w:firstColumn="1" w:firstRow="1" w:lastColumn="0" w:lastRow="0" w:noHBand="0" w:noVBand="1" w:val="04A0"/>
        <w:tblInd w:type="dxa" w:w="100"/>
      </w:tblPr>
      <w:tblGrid>
        <w:gridCol w:w="2354"/>
        <w:gridCol w:w="1737"/>
        <w:gridCol w:w="3532"/>
        <w:gridCol w:w="2412"/>
      </w:tblGrid>
      <w:tr>
        <w:tc>
          <w:tcPr>
            <w:tcW w:type="dxa" w:w="2354"/>
            <w:vAlign w:val="center"/>
            <w:tcMar>
              <w:top w:w="80" w:type="dxa"/>
              <w:start w:w="100" w:type="dxa"/>
              <w:bottom w:w="80" w:type="dxa"/>
              <w:end w:w="100" w:type="dxa"/>
            </w:tcMar>
            <w:shd w:fill="13857D"/>
          </w:tcPr>
          <w:p>
            <w:r/>
            <w:r>
              <w:rPr>
                <w:rFonts w:ascii="Aptos" w:hAnsi="Aptos"/>
                <w:b/>
                <w:color w:val="FFFFFF"/>
                <w:sz w:val="18"/>
              </w:rPr>
              <w:t>Daten</w:t>
            </w:r>
          </w:p>
        </w:tc>
        <w:tc>
          <w:tcPr>
            <w:tcW w:type="dxa" w:w="1737"/>
            <w:vAlign w:val="center"/>
            <w:tcMar>
              <w:top w:w="80" w:type="dxa"/>
              <w:start w:w="100" w:type="dxa"/>
              <w:bottom w:w="80" w:type="dxa"/>
              <w:end w:w="100" w:type="dxa"/>
            </w:tcMar>
            <w:shd w:fill="13857D"/>
          </w:tcPr>
          <w:p>
            <w:r/>
            <w:r>
              <w:rPr>
                <w:rFonts w:ascii="Aptos" w:hAnsi="Aptos"/>
                <w:b/>
                <w:color w:val="FFFFFF"/>
                <w:sz w:val="18"/>
              </w:rPr>
              <w:t>Gruppen</w:t>
            </w:r>
          </w:p>
        </w:tc>
        <w:tc>
          <w:tcPr>
            <w:tcW w:type="dxa" w:w="3532"/>
            <w:vAlign w:val="center"/>
            <w:tcMar>
              <w:top w:w="80" w:type="dxa"/>
              <w:start w:w="100" w:type="dxa"/>
              <w:bottom w:w="80" w:type="dxa"/>
              <w:end w:w="100" w:type="dxa"/>
            </w:tcMar>
            <w:shd w:fill="13857D"/>
          </w:tcPr>
          <w:p>
            <w:r/>
            <w:r>
              <w:rPr>
                <w:rFonts w:ascii="Aptos" w:hAnsi="Aptos"/>
                <w:b/>
                <w:color w:val="FFFFFF"/>
                <w:sz w:val="18"/>
              </w:rPr>
              <w:t>Bedingung</w:t>
            </w:r>
          </w:p>
        </w:tc>
        <w:tc>
          <w:tcPr>
            <w:tcW w:type="dxa" w:w="2412"/>
            <w:vAlign w:val="center"/>
            <w:tcMar>
              <w:top w:w="80" w:type="dxa"/>
              <w:start w:w="100" w:type="dxa"/>
              <w:bottom w:w="80" w:type="dxa"/>
              <w:end w:w="100" w:type="dxa"/>
            </w:tcMar>
            <w:shd w:fill="13857D"/>
          </w:tcPr>
          <w:p>
            <w:r/>
            <w:r>
              <w:rPr>
                <w:rFonts w:ascii="Aptos" w:hAnsi="Aptos"/>
                <w:b/>
                <w:color w:val="FFFFFF"/>
                <w:sz w:val="18"/>
              </w:rPr>
              <w:t>Passender Test</w:t>
            </w:r>
          </w:p>
        </w:tc>
      </w:tr>
      <w:tr>
        <w:tc>
          <w:tcPr>
            <w:tcW w:type="dxa" w:w="2354"/>
            <w:vAlign w:val="center"/>
            <w:tcMar>
              <w:top w:w="80" w:type="dxa"/>
              <w:start w:w="100" w:type="dxa"/>
              <w:bottom w:w="80" w:type="dxa"/>
              <w:end w:w="100" w:type="dxa"/>
            </w:tcMar>
            <w:shd w:fill="EAF3F5"/>
          </w:tcPr>
          <w:p>
            <w:r/>
            <w:r>
              <w:rPr>
                <w:rFonts w:ascii="Aptos" w:hAnsi="Aptos"/>
                <w:b w:val="0"/>
                <w:color w:val="12354A"/>
                <w:sz w:val="16"/>
              </w:rPr>
              <w:t>nominal</w:t>
            </w:r>
          </w:p>
        </w:tc>
        <w:tc>
          <w:tcPr>
            <w:tcW w:type="dxa" w:w="1737"/>
            <w:vAlign w:val="center"/>
            <w:tcMar>
              <w:top w:w="80" w:type="dxa"/>
              <w:start w:w="100" w:type="dxa"/>
              <w:bottom w:w="80" w:type="dxa"/>
              <w:end w:w="100" w:type="dxa"/>
            </w:tcMar>
            <w:shd w:fill="EAF3F5"/>
          </w:tcPr>
          <w:p>
            <w:r/>
            <w:r>
              <w:rPr>
                <w:rFonts w:ascii="Aptos" w:hAnsi="Aptos"/>
                <w:b w:val="0"/>
                <w:color w:val="12354A"/>
                <w:sz w:val="16"/>
              </w:rPr>
              <w:t>unabhängig</w:t>
            </w:r>
          </w:p>
        </w:tc>
        <w:tc>
          <w:tcPr>
            <w:tcW w:type="dxa" w:w="3532"/>
            <w:vAlign w:val="center"/>
            <w:tcMar>
              <w:top w:w="80" w:type="dxa"/>
              <w:start w:w="100" w:type="dxa"/>
              <w:bottom w:w="80" w:type="dxa"/>
              <w:end w:w="100" w:type="dxa"/>
            </w:tcMar>
            <w:shd w:fill="EAF3F5"/>
          </w:tcPr>
          <w:p>
            <w:r/>
            <w:r>
              <w:rPr>
                <w:rFonts w:ascii="Aptos" w:hAnsi="Aptos"/>
                <w:b w:val="0"/>
                <w:color w:val="12354A"/>
                <w:sz w:val="16"/>
              </w:rPr>
              <w:t>ausreichende erwartete Häufigkeiten</w:t>
            </w:r>
          </w:p>
        </w:tc>
        <w:tc>
          <w:tcPr>
            <w:tcW w:type="dxa" w:w="2412"/>
            <w:vAlign w:val="center"/>
            <w:tcMar>
              <w:top w:w="80" w:type="dxa"/>
              <w:start w:w="100" w:type="dxa"/>
              <w:bottom w:w="80" w:type="dxa"/>
              <w:end w:w="100" w:type="dxa"/>
            </w:tcMar>
            <w:shd w:fill="EAF3F5"/>
          </w:tcPr>
          <w:p>
            <w:r/>
            <w:r>
              <w:rPr>
                <w:rFonts w:ascii="Aptos" w:hAnsi="Aptos"/>
                <w:b w:val="0"/>
                <w:color w:val="12354A"/>
                <w:sz w:val="16"/>
              </w:rPr>
              <w:t>Chi-Quadrat-Test</w:t>
            </w:r>
          </w:p>
        </w:tc>
      </w:tr>
      <w:tr>
        <w:tc>
          <w:tcPr>
            <w:tcW w:type="dxa" w:w="2354"/>
            <w:vAlign w:val="center"/>
            <w:tcMar>
              <w:top w:w="80" w:type="dxa"/>
              <w:start w:w="100" w:type="dxa"/>
              <w:bottom w:w="80" w:type="dxa"/>
              <w:end w:w="100" w:type="dxa"/>
            </w:tcMar>
            <w:shd w:fill="FFFFFF"/>
          </w:tcPr>
          <w:p>
            <w:r/>
            <w:r>
              <w:rPr>
                <w:rFonts w:ascii="Aptos" w:hAnsi="Aptos"/>
                <w:b w:val="0"/>
                <w:color w:val="12354A"/>
                <w:sz w:val="16"/>
              </w:rPr>
              <w:t>nominal</w:t>
            </w:r>
          </w:p>
        </w:tc>
        <w:tc>
          <w:tcPr>
            <w:tcW w:type="dxa" w:w="1737"/>
            <w:vAlign w:val="center"/>
            <w:tcMar>
              <w:top w:w="80" w:type="dxa"/>
              <w:start w:w="100" w:type="dxa"/>
              <w:bottom w:w="80" w:type="dxa"/>
              <w:end w:w="100" w:type="dxa"/>
            </w:tcMar>
            <w:shd w:fill="FFFFFF"/>
          </w:tcPr>
          <w:p>
            <w:r/>
            <w:r>
              <w:rPr>
                <w:rFonts w:ascii="Aptos" w:hAnsi="Aptos"/>
                <w:b w:val="0"/>
                <w:color w:val="12354A"/>
                <w:sz w:val="16"/>
              </w:rPr>
              <w:t>unabhängig</w:t>
            </w:r>
          </w:p>
        </w:tc>
        <w:tc>
          <w:tcPr>
            <w:tcW w:type="dxa" w:w="3532"/>
            <w:vAlign w:val="center"/>
            <w:tcMar>
              <w:top w:w="80" w:type="dxa"/>
              <w:start w:w="100" w:type="dxa"/>
              <w:bottom w:w="80" w:type="dxa"/>
              <w:end w:w="100" w:type="dxa"/>
            </w:tcMar>
            <w:shd w:fill="FFFFFF"/>
          </w:tcPr>
          <w:p>
            <w:r/>
            <w:r>
              <w:rPr>
                <w:rFonts w:ascii="Aptos" w:hAnsi="Aptos"/>
                <w:b w:val="0"/>
                <w:color w:val="12354A"/>
                <w:sz w:val="16"/>
              </w:rPr>
              <w:t>kleine erwartete Häufigkeiten</w:t>
            </w:r>
          </w:p>
        </w:tc>
        <w:tc>
          <w:tcPr>
            <w:tcW w:type="dxa" w:w="2412"/>
            <w:vAlign w:val="center"/>
            <w:tcMar>
              <w:top w:w="80" w:type="dxa"/>
              <w:start w:w="100" w:type="dxa"/>
              <w:bottom w:w="80" w:type="dxa"/>
              <w:end w:w="100" w:type="dxa"/>
            </w:tcMar>
            <w:shd w:fill="FFFFFF"/>
          </w:tcPr>
          <w:p>
            <w:r/>
            <w:r>
              <w:rPr>
                <w:rFonts w:ascii="Aptos" w:hAnsi="Aptos"/>
                <w:b w:val="0"/>
                <w:color w:val="12354A"/>
                <w:sz w:val="16"/>
              </w:rPr>
              <w:t>Fisher-Exakt-Test</w:t>
            </w:r>
          </w:p>
        </w:tc>
      </w:tr>
      <w:tr>
        <w:tc>
          <w:tcPr>
            <w:tcW w:type="dxa" w:w="2354"/>
            <w:vAlign w:val="center"/>
            <w:tcMar>
              <w:top w:w="80" w:type="dxa"/>
              <w:start w:w="100" w:type="dxa"/>
              <w:bottom w:w="80" w:type="dxa"/>
              <w:end w:w="100" w:type="dxa"/>
            </w:tcMar>
            <w:shd w:fill="EAF3F5"/>
          </w:tcPr>
          <w:p>
            <w:r/>
            <w:r>
              <w:rPr>
                <w:rFonts w:ascii="Aptos" w:hAnsi="Aptos"/>
                <w:b w:val="0"/>
                <w:color w:val="12354A"/>
                <w:sz w:val="16"/>
              </w:rPr>
              <w:t>ordinal / metrisch nicht passend verteilt</w:t>
            </w:r>
          </w:p>
        </w:tc>
        <w:tc>
          <w:tcPr>
            <w:tcW w:type="dxa" w:w="1737"/>
            <w:vAlign w:val="center"/>
            <w:tcMar>
              <w:top w:w="80" w:type="dxa"/>
              <w:start w:w="100" w:type="dxa"/>
              <w:bottom w:w="80" w:type="dxa"/>
              <w:end w:w="100" w:type="dxa"/>
            </w:tcMar>
            <w:shd w:fill="EAF3F5"/>
          </w:tcPr>
          <w:p>
            <w:r/>
            <w:r>
              <w:rPr>
                <w:rFonts w:ascii="Aptos" w:hAnsi="Aptos"/>
                <w:b w:val="0"/>
                <w:color w:val="12354A"/>
                <w:sz w:val="16"/>
              </w:rPr>
              <w:t>unabhängig</w:t>
            </w:r>
          </w:p>
        </w:tc>
        <w:tc>
          <w:tcPr>
            <w:tcW w:type="dxa" w:w="3532"/>
            <w:vAlign w:val="center"/>
            <w:tcMar>
              <w:top w:w="80" w:type="dxa"/>
              <w:start w:w="100" w:type="dxa"/>
              <w:bottom w:w="80" w:type="dxa"/>
              <w:end w:w="100" w:type="dxa"/>
            </w:tcMar>
            <w:shd w:fill="EAF3F5"/>
          </w:tcPr>
          <w:p>
            <w:r/>
            <w:r>
              <w:rPr>
                <w:rFonts w:ascii="Aptos" w:hAnsi="Aptos"/>
                <w:b w:val="0"/>
                <w:color w:val="12354A"/>
                <w:sz w:val="16"/>
              </w:rPr>
              <w:t>zwei Gruppen</w:t>
            </w:r>
          </w:p>
        </w:tc>
        <w:tc>
          <w:tcPr>
            <w:tcW w:type="dxa" w:w="2412"/>
            <w:vAlign w:val="center"/>
            <w:tcMar>
              <w:top w:w="80" w:type="dxa"/>
              <w:start w:w="100" w:type="dxa"/>
              <w:bottom w:w="80" w:type="dxa"/>
              <w:end w:w="100" w:type="dxa"/>
            </w:tcMar>
            <w:shd w:fill="EAF3F5"/>
          </w:tcPr>
          <w:p>
            <w:r/>
            <w:r>
              <w:rPr>
                <w:rFonts w:ascii="Aptos" w:hAnsi="Aptos"/>
                <w:b w:val="0"/>
                <w:color w:val="12354A"/>
                <w:sz w:val="16"/>
              </w:rPr>
              <w:t>Mann-Whitney-U-Test</w:t>
            </w:r>
          </w:p>
        </w:tc>
      </w:tr>
      <w:tr>
        <w:tc>
          <w:tcPr>
            <w:tcW w:type="dxa" w:w="2354"/>
            <w:vAlign w:val="center"/>
            <w:tcMar>
              <w:top w:w="80" w:type="dxa"/>
              <w:start w:w="100" w:type="dxa"/>
              <w:bottom w:w="80" w:type="dxa"/>
              <w:end w:w="100" w:type="dxa"/>
            </w:tcMar>
            <w:shd w:fill="FFFFFF"/>
          </w:tcPr>
          <w:p>
            <w:r/>
            <w:r>
              <w:rPr>
                <w:rFonts w:ascii="Aptos" w:hAnsi="Aptos"/>
                <w:b w:val="0"/>
                <w:color w:val="12354A"/>
                <w:sz w:val="16"/>
              </w:rPr>
              <w:t>ordinal / metrisch nicht passend verteilt</w:t>
            </w:r>
          </w:p>
        </w:tc>
        <w:tc>
          <w:tcPr>
            <w:tcW w:type="dxa" w:w="1737"/>
            <w:vAlign w:val="center"/>
            <w:tcMar>
              <w:top w:w="80" w:type="dxa"/>
              <w:start w:w="100" w:type="dxa"/>
              <w:bottom w:w="80" w:type="dxa"/>
              <w:end w:w="100" w:type="dxa"/>
            </w:tcMar>
            <w:shd w:fill="FFFFFF"/>
          </w:tcPr>
          <w:p>
            <w:r/>
            <w:r>
              <w:rPr>
                <w:rFonts w:ascii="Aptos" w:hAnsi="Aptos"/>
                <w:b w:val="0"/>
                <w:color w:val="12354A"/>
                <w:sz w:val="16"/>
              </w:rPr>
              <w:t>gepaart</w:t>
            </w:r>
          </w:p>
        </w:tc>
        <w:tc>
          <w:tcPr>
            <w:tcW w:type="dxa" w:w="3532"/>
            <w:vAlign w:val="center"/>
            <w:tcMar>
              <w:top w:w="80" w:type="dxa"/>
              <w:start w:w="100" w:type="dxa"/>
              <w:bottom w:w="80" w:type="dxa"/>
              <w:end w:w="100" w:type="dxa"/>
            </w:tcMar>
            <w:shd w:fill="FFFFFF"/>
          </w:tcPr>
          <w:p>
            <w:r/>
            <w:r>
              <w:rPr>
                <w:rFonts w:ascii="Aptos" w:hAnsi="Aptos"/>
                <w:b w:val="0"/>
                <w:color w:val="12354A"/>
                <w:sz w:val="16"/>
              </w:rPr>
              <w:t>zwei Messungen</w:t>
            </w:r>
          </w:p>
        </w:tc>
        <w:tc>
          <w:tcPr>
            <w:tcW w:type="dxa" w:w="2412"/>
            <w:vAlign w:val="center"/>
            <w:tcMar>
              <w:top w:w="80" w:type="dxa"/>
              <w:start w:w="100" w:type="dxa"/>
              <w:bottom w:w="80" w:type="dxa"/>
              <w:end w:w="100" w:type="dxa"/>
            </w:tcMar>
            <w:shd w:fill="FFFFFF"/>
          </w:tcPr>
          <w:p>
            <w:r/>
            <w:r>
              <w:rPr>
                <w:rFonts w:ascii="Aptos" w:hAnsi="Aptos"/>
                <w:b w:val="0"/>
                <w:color w:val="12354A"/>
                <w:sz w:val="16"/>
              </w:rPr>
              <w:t>Wilcoxon-Vorzeichen-Rang-Test</w:t>
            </w:r>
          </w:p>
        </w:tc>
      </w:tr>
      <w:tr>
        <w:tc>
          <w:tcPr>
            <w:tcW w:type="dxa" w:w="2354"/>
            <w:vAlign w:val="center"/>
            <w:tcMar>
              <w:top w:w="80" w:type="dxa"/>
              <w:start w:w="100" w:type="dxa"/>
              <w:bottom w:w="80" w:type="dxa"/>
              <w:end w:w="100" w:type="dxa"/>
            </w:tcMar>
            <w:shd w:fill="EAF3F5"/>
          </w:tcPr>
          <w:p>
            <w:r/>
            <w:r>
              <w:rPr>
                <w:rFonts w:ascii="Aptos" w:hAnsi="Aptos"/>
                <w:b w:val="0"/>
                <w:color w:val="12354A"/>
                <w:sz w:val="16"/>
              </w:rPr>
              <w:t>metrisch</w:t>
            </w:r>
          </w:p>
        </w:tc>
        <w:tc>
          <w:tcPr>
            <w:tcW w:type="dxa" w:w="1737"/>
            <w:vAlign w:val="center"/>
            <w:tcMar>
              <w:top w:w="80" w:type="dxa"/>
              <w:start w:w="100" w:type="dxa"/>
              <w:bottom w:w="80" w:type="dxa"/>
              <w:end w:w="100" w:type="dxa"/>
            </w:tcMar>
            <w:shd w:fill="EAF3F5"/>
          </w:tcPr>
          <w:p>
            <w:r/>
            <w:r>
              <w:rPr>
                <w:rFonts w:ascii="Aptos" w:hAnsi="Aptos"/>
                <w:b w:val="0"/>
                <w:color w:val="12354A"/>
                <w:sz w:val="16"/>
              </w:rPr>
              <w:t>unabhängig</w:t>
            </w:r>
          </w:p>
        </w:tc>
        <w:tc>
          <w:tcPr>
            <w:tcW w:type="dxa" w:w="3532"/>
            <w:vAlign w:val="center"/>
            <w:tcMar>
              <w:top w:w="80" w:type="dxa"/>
              <w:start w:w="100" w:type="dxa"/>
              <w:bottom w:w="80" w:type="dxa"/>
              <w:end w:w="100" w:type="dxa"/>
            </w:tcMar>
            <w:shd w:fill="EAF3F5"/>
          </w:tcPr>
          <w:p>
            <w:r/>
            <w:r>
              <w:rPr>
                <w:rFonts w:ascii="Aptos" w:hAnsi="Aptos"/>
                <w:b w:val="0"/>
                <w:color w:val="12354A"/>
                <w:sz w:val="16"/>
              </w:rPr>
              <w:t>ungefähr normal, zwei Gruppen</w:t>
            </w:r>
          </w:p>
        </w:tc>
        <w:tc>
          <w:tcPr>
            <w:tcW w:type="dxa" w:w="2412"/>
            <w:vAlign w:val="center"/>
            <w:tcMar>
              <w:top w:w="80" w:type="dxa"/>
              <w:start w:w="100" w:type="dxa"/>
              <w:bottom w:w="80" w:type="dxa"/>
              <w:end w:w="100" w:type="dxa"/>
            </w:tcMar>
            <w:shd w:fill="EAF3F5"/>
          </w:tcPr>
          <w:p>
            <w:r/>
            <w:r>
              <w:rPr>
                <w:rFonts w:ascii="Aptos" w:hAnsi="Aptos"/>
                <w:b w:val="0"/>
                <w:color w:val="12354A"/>
                <w:sz w:val="16"/>
              </w:rPr>
              <w:t>Welch-t-Test</w:t>
            </w:r>
          </w:p>
        </w:tc>
      </w:tr>
      <w:tr>
        <w:tc>
          <w:tcPr>
            <w:tcW w:type="dxa" w:w="2354"/>
            <w:vAlign w:val="center"/>
            <w:tcMar>
              <w:top w:w="80" w:type="dxa"/>
              <w:start w:w="100" w:type="dxa"/>
              <w:bottom w:w="80" w:type="dxa"/>
              <w:end w:w="100" w:type="dxa"/>
            </w:tcMar>
            <w:shd w:fill="FFFFFF"/>
          </w:tcPr>
          <w:p>
            <w:r/>
            <w:r>
              <w:rPr>
                <w:rFonts w:ascii="Aptos" w:hAnsi="Aptos"/>
                <w:b w:val="0"/>
                <w:color w:val="12354A"/>
                <w:sz w:val="16"/>
              </w:rPr>
              <w:t>metrisch</w:t>
            </w:r>
          </w:p>
        </w:tc>
        <w:tc>
          <w:tcPr>
            <w:tcW w:type="dxa" w:w="1737"/>
            <w:vAlign w:val="center"/>
            <w:tcMar>
              <w:top w:w="80" w:type="dxa"/>
              <w:start w:w="100" w:type="dxa"/>
              <w:bottom w:w="80" w:type="dxa"/>
              <w:end w:w="100" w:type="dxa"/>
            </w:tcMar>
            <w:shd w:fill="FFFFFF"/>
          </w:tcPr>
          <w:p>
            <w:r/>
            <w:r>
              <w:rPr>
                <w:rFonts w:ascii="Aptos" w:hAnsi="Aptos"/>
                <w:b w:val="0"/>
                <w:color w:val="12354A"/>
                <w:sz w:val="16"/>
              </w:rPr>
              <w:t>gepaart</w:t>
            </w:r>
          </w:p>
        </w:tc>
        <w:tc>
          <w:tcPr>
            <w:tcW w:type="dxa" w:w="3532"/>
            <w:vAlign w:val="center"/>
            <w:tcMar>
              <w:top w:w="80" w:type="dxa"/>
              <w:start w:w="100" w:type="dxa"/>
              <w:bottom w:w="80" w:type="dxa"/>
              <w:end w:w="100" w:type="dxa"/>
            </w:tcMar>
            <w:shd w:fill="FFFFFF"/>
          </w:tcPr>
          <w:p>
            <w:r/>
            <w:r>
              <w:rPr>
                <w:rFonts w:ascii="Aptos" w:hAnsi="Aptos"/>
                <w:b w:val="0"/>
                <w:color w:val="12354A"/>
                <w:sz w:val="16"/>
              </w:rPr>
              <w:t>Differenzen ungefähr normal</w:t>
            </w:r>
          </w:p>
        </w:tc>
        <w:tc>
          <w:tcPr>
            <w:tcW w:type="dxa" w:w="2412"/>
            <w:vAlign w:val="center"/>
            <w:tcMar>
              <w:top w:w="80" w:type="dxa"/>
              <w:start w:w="100" w:type="dxa"/>
              <w:bottom w:w="80" w:type="dxa"/>
              <w:end w:w="100" w:type="dxa"/>
            </w:tcMar>
            <w:shd w:fill="FFFFFF"/>
          </w:tcPr>
          <w:p>
            <w:r/>
            <w:r>
              <w:rPr>
                <w:rFonts w:ascii="Aptos" w:hAnsi="Aptos"/>
                <w:b w:val="0"/>
                <w:color w:val="12354A"/>
                <w:sz w:val="16"/>
              </w:rPr>
              <w:t>gepaarter t-Test</w:t>
            </w:r>
          </w:p>
        </w:tc>
      </w:tr>
    </w:tbl>
    <w:p>
      <w:pPr>
        <w:spacing w:after="0"/>
      </w:pPr>
    </w:p>
    <w:p>
      <w:pPr>
        <w:pStyle w:val="Heading2"/>
      </w:pPr>
      <w:r>
        <w:t>Konkrete Creme-Vergleiche</w:t>
      </w:r>
    </w:p>
    <w:tbl>
      <w:tblPr>
        <w:tblW w:type="dxa" w:w="10035"/>
        <w:jc w:val="center"/>
        <w:tblLayout w:type="fixed"/>
        <w:tblLook w:firstColumn="1" w:firstRow="1" w:lastColumn="0" w:lastRow="0" w:noHBand="0" w:noVBand="1" w:val="04A0"/>
        <w:tblInd w:type="dxa" w:w="100"/>
      </w:tblPr>
      <w:tblGrid>
        <w:gridCol w:w="3066"/>
        <w:gridCol w:w="2788"/>
        <w:gridCol w:w="4181"/>
      </w:tblGrid>
      <w:tr>
        <w:tc>
          <w:tcPr>
            <w:tcW w:type="dxa" w:w="3066"/>
            <w:vAlign w:val="center"/>
            <w:tcMar>
              <w:top w:w="80" w:type="dxa"/>
              <w:start w:w="100" w:type="dxa"/>
              <w:bottom w:w="80" w:type="dxa"/>
              <w:end w:w="100" w:type="dxa"/>
            </w:tcMar>
            <w:shd w:fill="13857D"/>
          </w:tcPr>
          <w:p>
            <w:r/>
            <w:r>
              <w:rPr>
                <w:rFonts w:ascii="Aptos" w:hAnsi="Aptos"/>
                <w:b/>
                <w:color w:val="FFFFFF"/>
                <w:sz w:val="18"/>
              </w:rPr>
              <w:t>Vergleich</w:t>
            </w:r>
          </w:p>
        </w:tc>
        <w:tc>
          <w:tcPr>
            <w:tcW w:type="dxa" w:w="2788"/>
            <w:vAlign w:val="center"/>
            <w:tcMar>
              <w:top w:w="80" w:type="dxa"/>
              <w:start w:w="100" w:type="dxa"/>
              <w:bottom w:w="80" w:type="dxa"/>
              <w:end w:w="100" w:type="dxa"/>
            </w:tcMar>
            <w:shd w:fill="13857D"/>
          </w:tcPr>
          <w:p>
            <w:r/>
            <w:r>
              <w:rPr>
                <w:rFonts w:ascii="Aptos" w:hAnsi="Aptos"/>
                <w:b/>
                <w:color w:val="FFFFFF"/>
                <w:sz w:val="18"/>
              </w:rPr>
              <w:t>Mann-Whitney p</w:t>
            </w:r>
          </w:p>
        </w:tc>
        <w:tc>
          <w:tcPr>
            <w:tcW w:type="dxa" w:w="4181"/>
            <w:vAlign w:val="center"/>
            <w:tcMar>
              <w:top w:w="80" w:type="dxa"/>
              <w:start w:w="100" w:type="dxa"/>
              <w:bottom w:w="80" w:type="dxa"/>
              <w:end w:w="100" w:type="dxa"/>
            </w:tcMar>
            <w:shd w:fill="13857D"/>
          </w:tcPr>
          <w:p>
            <w:r/>
            <w:r>
              <w:rPr>
                <w:rFonts w:ascii="Aptos" w:hAnsi="Aptos"/>
                <w:b/>
                <w:color w:val="FFFFFF"/>
                <w:sz w:val="18"/>
              </w:rPr>
              <w:t>Entscheidung bei α = 0,05</w:t>
            </w:r>
          </w:p>
        </w:tc>
      </w:tr>
      <w:tr>
        <w:tc>
          <w:tcPr>
            <w:tcW w:type="dxa" w:w="3066"/>
            <w:vAlign w:val="center"/>
            <w:tcMar>
              <w:top w:w="80" w:type="dxa"/>
              <w:start w:w="100" w:type="dxa"/>
              <w:bottom w:w="80" w:type="dxa"/>
              <w:end w:w="100" w:type="dxa"/>
            </w:tcMar>
            <w:shd w:fill="EAF3F5"/>
          </w:tcPr>
          <w:p>
            <w:r/>
            <w:r>
              <w:rPr>
                <w:rFonts w:ascii="Aptos" w:hAnsi="Aptos"/>
                <w:b w:val="0"/>
                <w:color w:val="12354A"/>
                <w:sz w:val="17"/>
              </w:rPr>
              <w:t>Creme 1 vs. 2</w:t>
            </w:r>
          </w:p>
        </w:tc>
        <w:tc>
          <w:tcPr>
            <w:tcW w:type="dxa" w:w="2788"/>
            <w:vAlign w:val="center"/>
            <w:tcMar>
              <w:top w:w="80" w:type="dxa"/>
              <w:start w:w="100" w:type="dxa"/>
              <w:bottom w:w="80" w:type="dxa"/>
              <w:end w:w="100" w:type="dxa"/>
            </w:tcMar>
            <w:shd w:fill="EAF3F5"/>
          </w:tcPr>
          <w:p>
            <w:r/>
            <w:r>
              <w:rPr>
                <w:rFonts w:ascii="Aptos" w:hAnsi="Aptos"/>
                <w:b w:val="0"/>
                <w:color w:val="12354A"/>
                <w:sz w:val="17"/>
              </w:rPr>
              <w:t>0,461</w:t>
            </w:r>
          </w:p>
        </w:tc>
        <w:tc>
          <w:tcPr>
            <w:tcW w:type="dxa" w:w="4181"/>
            <w:vAlign w:val="center"/>
            <w:tcMar>
              <w:top w:w="80" w:type="dxa"/>
              <w:start w:w="100" w:type="dxa"/>
              <w:bottom w:w="80" w:type="dxa"/>
              <w:end w:w="100" w:type="dxa"/>
            </w:tcMar>
            <w:shd w:fill="EAF3F5"/>
          </w:tcPr>
          <w:p>
            <w:r/>
            <w:r>
              <w:rPr>
                <w:rFonts w:ascii="Aptos" w:hAnsi="Aptos"/>
                <w:b w:val="0"/>
                <w:color w:val="12354A"/>
                <w:sz w:val="17"/>
              </w:rPr>
              <w:t>nicht signifikant</w:t>
            </w:r>
          </w:p>
        </w:tc>
      </w:tr>
      <w:tr>
        <w:tc>
          <w:tcPr>
            <w:tcW w:type="dxa" w:w="3066"/>
            <w:vAlign w:val="center"/>
            <w:tcMar>
              <w:top w:w="80" w:type="dxa"/>
              <w:start w:w="100" w:type="dxa"/>
              <w:bottom w:w="80" w:type="dxa"/>
              <w:end w:w="100" w:type="dxa"/>
            </w:tcMar>
            <w:shd w:fill="FFFFFF"/>
          </w:tcPr>
          <w:p>
            <w:r/>
            <w:r>
              <w:rPr>
                <w:rFonts w:ascii="Aptos" w:hAnsi="Aptos"/>
                <w:b w:val="0"/>
                <w:color w:val="12354A"/>
                <w:sz w:val="17"/>
              </w:rPr>
              <w:t>Creme 1 vs. 4</w:t>
            </w:r>
          </w:p>
        </w:tc>
        <w:tc>
          <w:tcPr>
            <w:tcW w:type="dxa" w:w="2788"/>
            <w:vAlign w:val="center"/>
            <w:tcMar>
              <w:top w:w="80" w:type="dxa"/>
              <w:start w:w="100" w:type="dxa"/>
              <w:bottom w:w="80" w:type="dxa"/>
              <w:end w:w="100" w:type="dxa"/>
            </w:tcMar>
            <w:shd w:fill="FFFFFF"/>
          </w:tcPr>
          <w:p>
            <w:r/>
            <w:r>
              <w:rPr>
                <w:rFonts w:ascii="Aptos" w:hAnsi="Aptos"/>
                <w:b w:val="0"/>
                <w:color w:val="12354A"/>
                <w:sz w:val="17"/>
              </w:rPr>
              <w:t>&lt; 0,001</w:t>
            </w:r>
          </w:p>
        </w:tc>
        <w:tc>
          <w:tcPr>
            <w:tcW w:type="dxa" w:w="4181"/>
            <w:vAlign w:val="center"/>
            <w:tcMar>
              <w:top w:w="80" w:type="dxa"/>
              <w:start w:w="100" w:type="dxa"/>
              <w:bottom w:w="80" w:type="dxa"/>
              <w:end w:w="100" w:type="dxa"/>
            </w:tcMar>
            <w:shd w:fill="FFFFFF"/>
          </w:tcPr>
          <w:p>
            <w:r/>
            <w:r>
              <w:rPr>
                <w:rFonts w:ascii="Aptos" w:hAnsi="Aptos"/>
                <w:b w:val="0"/>
                <w:color w:val="12354A"/>
                <w:sz w:val="17"/>
              </w:rPr>
              <w:t>signifikant</w:t>
            </w:r>
          </w:p>
        </w:tc>
      </w:tr>
      <w:tr>
        <w:tc>
          <w:tcPr>
            <w:tcW w:type="dxa" w:w="3066"/>
            <w:vAlign w:val="center"/>
            <w:tcMar>
              <w:top w:w="80" w:type="dxa"/>
              <w:start w:w="100" w:type="dxa"/>
              <w:bottom w:w="80" w:type="dxa"/>
              <w:end w:w="100" w:type="dxa"/>
            </w:tcMar>
            <w:shd w:fill="EAF3F5"/>
          </w:tcPr>
          <w:p>
            <w:r/>
            <w:r>
              <w:rPr>
                <w:rFonts w:ascii="Aptos" w:hAnsi="Aptos"/>
                <w:b w:val="0"/>
                <w:color w:val="12354A"/>
                <w:sz w:val="17"/>
              </w:rPr>
              <w:t>Creme 2 vs. 4</w:t>
            </w:r>
          </w:p>
        </w:tc>
        <w:tc>
          <w:tcPr>
            <w:tcW w:type="dxa" w:w="2788"/>
            <w:vAlign w:val="center"/>
            <w:tcMar>
              <w:top w:w="80" w:type="dxa"/>
              <w:start w:w="100" w:type="dxa"/>
              <w:bottom w:w="80" w:type="dxa"/>
              <w:end w:w="100" w:type="dxa"/>
            </w:tcMar>
            <w:shd w:fill="EAF3F5"/>
          </w:tcPr>
          <w:p>
            <w:r/>
            <w:r>
              <w:rPr>
                <w:rFonts w:ascii="Aptos" w:hAnsi="Aptos"/>
                <w:b w:val="0"/>
                <w:color w:val="12354A"/>
                <w:sz w:val="17"/>
              </w:rPr>
              <w:t>0,074</w:t>
            </w:r>
          </w:p>
        </w:tc>
        <w:tc>
          <w:tcPr>
            <w:tcW w:type="dxa" w:w="4181"/>
            <w:vAlign w:val="center"/>
            <w:tcMar>
              <w:top w:w="80" w:type="dxa"/>
              <w:start w:w="100" w:type="dxa"/>
              <w:bottom w:w="80" w:type="dxa"/>
              <w:end w:w="100" w:type="dxa"/>
            </w:tcMar>
            <w:shd w:fill="EAF3F5"/>
          </w:tcPr>
          <w:p>
            <w:r/>
            <w:r>
              <w:rPr>
                <w:rFonts w:ascii="Aptos" w:hAnsi="Aptos"/>
                <w:b w:val="0"/>
                <w:color w:val="12354A"/>
                <w:sz w:val="17"/>
              </w:rPr>
              <w:t>nicht signifikant</w:t>
            </w:r>
          </w:p>
        </w:tc>
      </w:tr>
      <w:tr>
        <w:tc>
          <w:tcPr>
            <w:tcW w:type="dxa" w:w="3066"/>
            <w:vAlign w:val="center"/>
            <w:tcMar>
              <w:top w:w="80" w:type="dxa"/>
              <w:start w:w="100" w:type="dxa"/>
              <w:bottom w:w="80" w:type="dxa"/>
              <w:end w:w="100" w:type="dxa"/>
            </w:tcMar>
            <w:shd w:fill="FFFFFF"/>
          </w:tcPr>
          <w:p>
            <w:r/>
            <w:r>
              <w:rPr>
                <w:rFonts w:ascii="Aptos" w:hAnsi="Aptos"/>
                <w:b w:val="0"/>
                <w:color w:val="12354A"/>
                <w:sz w:val="17"/>
              </w:rPr>
              <w:t>Creme 3 vs. 4</w:t>
            </w:r>
          </w:p>
        </w:tc>
        <w:tc>
          <w:tcPr>
            <w:tcW w:type="dxa" w:w="2788"/>
            <w:vAlign w:val="center"/>
            <w:tcMar>
              <w:top w:w="80" w:type="dxa"/>
              <w:start w:w="100" w:type="dxa"/>
              <w:bottom w:w="80" w:type="dxa"/>
              <w:end w:w="100" w:type="dxa"/>
            </w:tcMar>
            <w:shd w:fill="FFFFFF"/>
          </w:tcPr>
          <w:p>
            <w:r/>
            <w:r>
              <w:rPr>
                <w:rFonts w:ascii="Aptos" w:hAnsi="Aptos"/>
                <w:b w:val="0"/>
                <w:color w:val="12354A"/>
                <w:sz w:val="17"/>
              </w:rPr>
              <w:t>&lt; 0,001</w:t>
            </w:r>
          </w:p>
        </w:tc>
        <w:tc>
          <w:tcPr>
            <w:tcW w:type="dxa" w:w="4181"/>
            <w:vAlign w:val="center"/>
            <w:tcMar>
              <w:top w:w="80" w:type="dxa"/>
              <w:start w:w="100" w:type="dxa"/>
              <w:bottom w:w="80" w:type="dxa"/>
              <w:end w:w="100" w:type="dxa"/>
            </w:tcMar>
            <w:shd w:fill="FFFFFF"/>
          </w:tcPr>
          <w:p>
            <w:r/>
            <w:r>
              <w:rPr>
                <w:rFonts w:ascii="Aptos" w:hAnsi="Aptos"/>
                <w:b w:val="0"/>
                <w:color w:val="12354A"/>
                <w:sz w:val="17"/>
              </w:rPr>
              <w:t>signifikant</w:t>
            </w:r>
          </w:p>
        </w:tc>
      </w:tr>
    </w:tbl>
    <w:p>
      <w:pPr>
        <w:spacing w:after="0"/>
      </w:pPr>
    </w:p>
    <w:p>
      <w:r>
        <w:t>Diese Zahlen gelten unter der Annahme unabhängiger Gruppen. Haben dieselben Personen alle Cremes bewertet, sind die Daten gepaart und der Wilcoxon-Test ist passender. Dieselben Zahlen können deshalb je nach Versuchsplan anders ausgewertet werden.</w:t>
      </w:r>
    </w:p>
    <w:tbl>
      <w:tblPr>
        <w:tblW w:type="dxa" w:w="10035"/>
        <w:jc w:val="center"/>
        <w:tblLook w:firstColumn="1" w:firstRow="1" w:lastColumn="0" w:lastRow="0" w:noHBand="0" w:noVBand="1" w:val="04A0"/>
        <w:tblInd w:type="dxa" w:w="180"/>
      </w:tblPr>
      <w:tblGrid>
        <w:gridCol w:w="10035"/>
      </w:tblGrid>
      <w:tr>
        <w:tc>
          <w:tcPr>
            <w:tcW w:type="dxa" w:w="10035"/>
            <w:shd w:fill="EAF3F5"/>
            <w:tcMar>
              <w:top w:w="140" w:type="dxa"/>
              <w:start w:w="180" w:type="dxa"/>
              <w:bottom w:w="140" w:type="dxa"/>
              <w:end w:w="180" w:type="dxa"/>
            </w:tcMar>
          </w:tcPr>
          <w:p>
            <w:r/>
            <w:r>
              <w:rPr>
                <w:rFonts w:ascii="Aptos" w:hAnsi="Aptos"/>
                <w:b/>
                <w:color w:val="13857D"/>
                <w:sz w:val="20"/>
              </w:rPr>
              <w:t xml:space="preserve">Signifikant ≠ wichtig  </w:t>
            </w:r>
            <w:r>
              <w:rPr>
                <w:rFonts w:ascii="Aptos" w:hAnsi="Aptos"/>
                <w:color w:val="12354A"/>
                <w:sz w:val="19"/>
              </w:rPr>
              <w:t>Berichte zusätzlich die Grösse des Unterschieds, Lagewerte, Streuung, n und fachliche Bedeutung.</w:t>
            </w:r>
          </w:p>
        </w:tc>
      </w:tr>
    </w:tbl>
    <w:p>
      <w:pPr>
        <w:spacing w:after="0"/>
      </w:pPr>
    </w:p>
    <w:p>
      <w:r>
        <w:br w:type="page"/>
      </w:r>
    </w:p>
    <w:p>
      <w:pPr>
        <w:pStyle w:val="Heading1"/>
      </w:pPr>
      <w:r>
        <w:t>10 · Eigenes Forschungsprojekt auswerten</w:t>
      </w:r>
    </w:p>
    <w:p>
      <w:pPr>
        <w:pStyle w:val="Heading2"/>
      </w:pPr>
      <w:r>
        <w:t>A · Vor dem Messen</w:t>
      </w:r>
    </w:p>
    <w:p>
      <w:pPr>
        <w:pStyle w:val="ListNumber"/>
      </w:pPr>
      <w:r>
        <w:t>Forschungsfrage: Was genau soll beantwortet werden?</w:t>
      </w:r>
    </w:p>
    <w:p>
      <w:pPr>
        <w:pStyle w:val="ListNumber"/>
      </w:pPr>
      <w:r>
        <w:t>Hypothese: Welche überprüfbare Erwartung folgt daraus?</w:t>
      </w:r>
    </w:p>
    <w:p>
      <w:pPr>
        <w:pStyle w:val="ListNumber"/>
      </w:pPr>
      <w:r>
        <w:t>Abhängige Variable: Was wird beobachtet oder gemessen?</w:t>
      </w:r>
    </w:p>
    <w:p>
      <w:pPr>
        <w:pStyle w:val="ListNumber"/>
      </w:pPr>
      <w:r>
        <w:t>Datenart: nominal, ordinal oder metrisch?</w:t>
      </w:r>
    </w:p>
    <w:p>
      <w:pPr>
        <w:pStyle w:val="ListNumber"/>
      </w:pPr>
      <w:r>
        <w:t>Untersuchungseinheit und Stichprobengrösse n festlegen.</w:t>
      </w:r>
    </w:p>
    <w:p>
      <w:pPr>
        <w:pStyle w:val="ListNumber"/>
      </w:pPr>
      <w:r>
        <w:t>Gruppen unabhängig oder Messungen gepaart?</w:t>
      </w:r>
    </w:p>
    <w:p>
      <w:pPr>
        <w:pStyle w:val="ListNumber"/>
      </w:pPr>
      <w:r>
        <w:t>Kontrollvariablen, Einheit, Messmethode und Wiederholungen planen.</w:t>
      </w:r>
    </w:p>
    <w:p>
      <w:pPr>
        <w:pStyle w:val="Heading2"/>
      </w:pPr>
      <w:r>
        <w:t>B · Nach dem Messen</w:t>
      </w:r>
    </w:p>
    <w:p>
      <w:pPr>
        <w:pStyle w:val="ListNumber"/>
      </w:pPr>
      <w:r>
        <w:t>Rohdaten vollständig tabellarisch dokumentieren.</w:t>
      </w:r>
    </w:p>
    <w:p>
      <w:pPr>
        <w:pStyle w:val="ListNumber"/>
      </w:pPr>
      <w:r>
        <w:t>Fehlende Werte und mögliche Ausreisser prüfen; nichts heimlich entfernen.</w:t>
      </w:r>
    </w:p>
    <w:p>
      <w:pPr>
        <w:pStyle w:val="ListNumber"/>
      </w:pPr>
      <w:r>
        <w:t>Passendes Diagramm erstellen und Achsen beschriften.</w:t>
      </w:r>
    </w:p>
    <w:p>
      <w:pPr>
        <w:pStyle w:val="ListNumber"/>
      </w:pPr>
      <w:r>
        <w:t>Geeignete Lage- und Streumasse berechnen.</w:t>
      </w:r>
    </w:p>
    <w:p>
      <w:pPr>
        <w:pStyle w:val="ListNumber"/>
      </w:pPr>
      <w:r>
        <w:t>Nur bei metrischen Daten und passender Testfrage die Verteilung prüfen.</w:t>
      </w:r>
    </w:p>
    <w:p>
      <w:pPr>
        <w:pStyle w:val="ListNumber"/>
      </w:pPr>
      <w:r>
        <w:t>Test anhand von Datenart und Versuchsplan wählen.</w:t>
      </w:r>
    </w:p>
    <w:p>
      <w:pPr>
        <w:pStyle w:val="ListNumber"/>
      </w:pPr>
      <w:r>
        <w:t>p-Wert mit vorab festgelegtem α vergleichen.</w:t>
      </w:r>
    </w:p>
    <w:p>
      <w:pPr>
        <w:pStyle w:val="ListNumber"/>
      </w:pPr>
      <w:r>
        <w:t>Ergebnis fachlich interpretieren und Grenzen nennen.</w:t>
      </w:r>
    </w:p>
    <w:p>
      <w:pPr>
        <w:pStyle w:val="Heading2"/>
      </w:pPr>
      <w:r>
        <w:t>Berichtsvorlage</w:t>
      </w:r>
    </w:p>
    <w:tbl>
      <w:tblPr>
        <w:tblW w:type="dxa" w:w="10035"/>
        <w:jc w:val="center"/>
        <w:tblLook w:firstColumn="1" w:firstRow="1" w:lastColumn="0" w:lastRow="0" w:noHBand="0" w:noVBand="1" w:val="04A0"/>
        <w:tblInd w:type="dxa" w:w="180"/>
      </w:tblPr>
      <w:tblGrid>
        <w:gridCol w:w="10035"/>
      </w:tblGrid>
      <w:tr>
        <w:tc>
          <w:tcPr>
            <w:tcW w:type="dxa" w:w="10035"/>
            <w:shd w:fill="EAF3F5"/>
            <w:tcMar>
              <w:top w:w="140" w:type="dxa"/>
              <w:start w:w="180" w:type="dxa"/>
              <w:bottom w:w="140" w:type="dxa"/>
              <w:end w:w="180" w:type="dxa"/>
            </w:tcMar>
          </w:tcPr>
          <w:p>
            <w:r/>
            <w:r>
              <w:rPr>
                <w:rFonts w:ascii="Aptos" w:hAnsi="Aptos"/>
                <w:b/>
                <w:color w:val="13857D"/>
                <w:sz w:val="20"/>
              </w:rPr>
              <w:t xml:space="preserve">Satzgerüst  </w:t>
            </w:r>
            <w:r>
              <w:rPr>
                <w:rFonts w:ascii="Aptos" w:hAnsi="Aptos"/>
                <w:color w:val="12354A"/>
                <w:sz w:val="19"/>
              </w:rPr>
              <w:t>„Wir untersuchten … mit n = … unabhängigen Einheiten / Paaren. Die Variable … war nominal / ordinal / metrisch. Gruppe A zeigte … (Lagewert und Streuung), Gruppe B … . Der …-Test ergab p = … bei α = 0,05. Der Unterschied war damit statistisch signifikant / nicht signifikant. Inhaltlich bedeutet dies … . Grenzen der Untersuchung waren … .“</w:t>
            </w:r>
          </w:p>
        </w:tc>
      </w:tr>
    </w:tbl>
    <w:p>
      <w:pPr>
        <w:spacing w:after="0"/>
      </w:pPr>
    </w:p>
    <w:p>
      <w:r>
        <w:br w:type="page"/>
      </w:r>
    </w:p>
    <w:p>
      <w:pPr>
        <w:pStyle w:val="Heading1"/>
      </w:pPr>
      <w:r>
        <w:t>Kurzcheck &amp; Formelsammlung</w:t>
      </w:r>
    </w:p>
    <w:tbl>
      <w:tblPr>
        <w:tblW w:type="dxa" w:w="10035"/>
        <w:jc w:val="center"/>
        <w:tblLayout w:type="fixed"/>
        <w:tblLook w:firstColumn="1" w:firstRow="1" w:lastColumn="0" w:lastRow="0" w:noHBand="0" w:noVBand="1" w:val="04A0"/>
        <w:tblInd w:type="dxa" w:w="100"/>
      </w:tblPr>
      <w:tblGrid>
        <w:gridCol w:w="3345"/>
        <w:gridCol w:w="3345"/>
        <w:gridCol w:w="3345"/>
      </w:tblGrid>
      <w:tr>
        <w:tc>
          <w:tcPr>
            <w:tcW w:type="dxa" w:w="3345"/>
            <w:vAlign w:val="center"/>
            <w:tcMar>
              <w:top w:w="80" w:type="dxa"/>
              <w:start w:w="100" w:type="dxa"/>
              <w:bottom w:w="80" w:type="dxa"/>
              <w:end w:w="100" w:type="dxa"/>
            </w:tcMar>
            <w:shd w:fill="13857D"/>
          </w:tcPr>
          <w:p>
            <w:r/>
            <w:r>
              <w:rPr>
                <w:rFonts w:ascii="Aptos" w:hAnsi="Aptos"/>
                <w:b/>
                <w:color w:val="FFFFFF"/>
                <w:sz w:val="18"/>
              </w:rPr>
              <w:t>Frage</w:t>
            </w:r>
          </w:p>
        </w:tc>
        <w:tc>
          <w:tcPr>
            <w:tcW w:type="dxa" w:w="3345"/>
            <w:vAlign w:val="center"/>
            <w:tcMar>
              <w:top w:w="80" w:type="dxa"/>
              <w:start w:w="100" w:type="dxa"/>
              <w:bottom w:w="80" w:type="dxa"/>
              <w:end w:w="100" w:type="dxa"/>
            </w:tcMar>
            <w:shd w:fill="13857D"/>
          </w:tcPr>
          <w:p>
            <w:r/>
            <w:r>
              <w:rPr>
                <w:rFonts w:ascii="Aptos" w:hAnsi="Aptos"/>
                <w:b/>
                <w:color w:val="FFFFFF"/>
                <w:sz w:val="18"/>
              </w:rPr>
              <w:t>Wenn ja …</w:t>
            </w:r>
          </w:p>
        </w:tc>
        <w:tc>
          <w:tcPr>
            <w:tcW w:type="dxa" w:w="3345"/>
            <w:vAlign w:val="center"/>
            <w:tcMar>
              <w:top w:w="80" w:type="dxa"/>
              <w:start w:w="100" w:type="dxa"/>
              <w:bottom w:w="80" w:type="dxa"/>
              <w:end w:w="100" w:type="dxa"/>
            </w:tcMar>
            <w:shd w:fill="13857D"/>
          </w:tcPr>
          <w:p>
            <w:r/>
            <w:r>
              <w:rPr>
                <w:rFonts w:ascii="Aptos" w:hAnsi="Aptos"/>
                <w:b/>
                <w:color w:val="FFFFFF"/>
                <w:sz w:val="18"/>
              </w:rPr>
              <w:t>Wenn nein …</w:t>
            </w:r>
          </w:p>
        </w:tc>
      </w:tr>
      <w:tr>
        <w:tc>
          <w:tcPr>
            <w:tcW w:type="dxa" w:w="3345"/>
            <w:vAlign w:val="center"/>
            <w:tcMar>
              <w:top w:w="80" w:type="dxa"/>
              <w:start w:w="100" w:type="dxa"/>
              <w:bottom w:w="80" w:type="dxa"/>
              <w:end w:w="100" w:type="dxa"/>
            </w:tcMar>
            <w:shd w:fill="EAF3F5"/>
          </w:tcPr>
          <w:p>
            <w:r/>
            <w:r>
              <w:rPr>
                <w:rFonts w:ascii="Aptos" w:hAnsi="Aptos"/>
                <w:b w:val="0"/>
                <w:color w:val="12354A"/>
                <w:sz w:val="17"/>
              </w:rPr>
              <w:t>Ist die Variable metrisch?</w:t>
            </w:r>
          </w:p>
        </w:tc>
        <w:tc>
          <w:tcPr>
            <w:tcW w:type="dxa" w:w="3345"/>
            <w:vAlign w:val="center"/>
            <w:tcMar>
              <w:top w:w="80" w:type="dxa"/>
              <w:start w:w="100" w:type="dxa"/>
              <w:bottom w:w="80" w:type="dxa"/>
              <w:end w:w="100" w:type="dxa"/>
            </w:tcMar>
            <w:shd w:fill="EAF3F5"/>
          </w:tcPr>
          <w:p>
            <w:r/>
            <w:r>
              <w:rPr>
                <w:rFonts w:ascii="Aptos" w:hAnsi="Aptos"/>
                <w:b w:val="0"/>
                <w:color w:val="12354A"/>
                <w:sz w:val="17"/>
              </w:rPr>
              <w:t>Mittelwert/SD möglich; Verteilung für Test prüfen</w:t>
            </w:r>
          </w:p>
        </w:tc>
        <w:tc>
          <w:tcPr>
            <w:tcW w:type="dxa" w:w="3345"/>
            <w:vAlign w:val="center"/>
            <w:tcMar>
              <w:top w:w="80" w:type="dxa"/>
              <w:start w:w="100" w:type="dxa"/>
              <w:bottom w:w="80" w:type="dxa"/>
              <w:end w:w="100" w:type="dxa"/>
            </w:tcMar>
            <w:shd w:fill="EAF3F5"/>
          </w:tcPr>
          <w:p>
            <w:r/>
            <w:r>
              <w:rPr>
                <w:rFonts w:ascii="Aptos" w:hAnsi="Aptos"/>
                <w:b w:val="0"/>
                <w:color w:val="12354A"/>
                <w:sz w:val="17"/>
              </w:rPr>
              <w:t>Modalwert/Median und passende Häufigkeits- oder Rangtests</w:t>
            </w:r>
          </w:p>
        </w:tc>
      </w:tr>
      <w:tr>
        <w:tc>
          <w:tcPr>
            <w:tcW w:type="dxa" w:w="3345"/>
            <w:vAlign w:val="center"/>
            <w:tcMar>
              <w:top w:w="80" w:type="dxa"/>
              <w:start w:w="100" w:type="dxa"/>
              <w:bottom w:w="80" w:type="dxa"/>
              <w:end w:w="100" w:type="dxa"/>
            </w:tcMar>
            <w:shd w:fill="FFFFFF"/>
          </w:tcPr>
          <w:p>
            <w:r/>
            <w:r>
              <w:rPr>
                <w:rFonts w:ascii="Aptos" w:hAnsi="Aptos"/>
                <w:b w:val="0"/>
                <w:color w:val="12354A"/>
                <w:sz w:val="17"/>
              </w:rPr>
              <w:t>Sind die Messungen gepaart?</w:t>
            </w:r>
          </w:p>
        </w:tc>
        <w:tc>
          <w:tcPr>
            <w:tcW w:type="dxa" w:w="3345"/>
            <w:vAlign w:val="center"/>
            <w:tcMar>
              <w:top w:w="80" w:type="dxa"/>
              <w:start w:w="100" w:type="dxa"/>
              <w:bottom w:w="80" w:type="dxa"/>
              <w:end w:w="100" w:type="dxa"/>
            </w:tcMar>
            <w:shd w:fill="FFFFFF"/>
          </w:tcPr>
          <w:p>
            <w:r/>
            <w:r>
              <w:rPr>
                <w:rFonts w:ascii="Aptos" w:hAnsi="Aptos"/>
                <w:b w:val="0"/>
                <w:color w:val="12354A"/>
                <w:sz w:val="17"/>
              </w:rPr>
              <w:t>Partnerstruktur erhalten; gepaarten Test wählen</w:t>
            </w:r>
          </w:p>
        </w:tc>
        <w:tc>
          <w:tcPr>
            <w:tcW w:type="dxa" w:w="3345"/>
            <w:vAlign w:val="center"/>
            <w:tcMar>
              <w:top w:w="80" w:type="dxa"/>
              <w:start w:w="100" w:type="dxa"/>
              <w:bottom w:w="80" w:type="dxa"/>
              <w:end w:w="100" w:type="dxa"/>
            </w:tcMar>
            <w:shd w:fill="FFFFFF"/>
          </w:tcPr>
          <w:p>
            <w:r/>
            <w:r>
              <w:rPr>
                <w:rFonts w:ascii="Aptos" w:hAnsi="Aptos"/>
                <w:b w:val="0"/>
                <w:color w:val="12354A"/>
                <w:sz w:val="17"/>
              </w:rPr>
              <w:t>unabhängigen Test wählen</w:t>
            </w:r>
          </w:p>
        </w:tc>
      </w:tr>
      <w:tr>
        <w:tc>
          <w:tcPr>
            <w:tcW w:type="dxa" w:w="3345"/>
            <w:vAlign w:val="center"/>
            <w:tcMar>
              <w:top w:w="80" w:type="dxa"/>
              <w:start w:w="100" w:type="dxa"/>
              <w:bottom w:w="80" w:type="dxa"/>
              <w:end w:w="100" w:type="dxa"/>
            </w:tcMar>
            <w:shd w:fill="EAF3F5"/>
          </w:tcPr>
          <w:p>
            <w:r/>
            <w:r>
              <w:rPr>
                <w:rFonts w:ascii="Aptos" w:hAnsi="Aptos"/>
                <w:b w:val="0"/>
                <w:color w:val="12354A"/>
                <w:sz w:val="17"/>
              </w:rPr>
              <w:t>Gibt es Ausreisser oder Schiefe?</w:t>
            </w:r>
          </w:p>
        </w:tc>
        <w:tc>
          <w:tcPr>
            <w:tcW w:type="dxa" w:w="3345"/>
            <w:vAlign w:val="center"/>
            <w:tcMar>
              <w:top w:w="80" w:type="dxa"/>
              <w:start w:w="100" w:type="dxa"/>
              <w:bottom w:w="80" w:type="dxa"/>
              <w:end w:w="100" w:type="dxa"/>
            </w:tcMar>
            <w:shd w:fill="EAF3F5"/>
          </w:tcPr>
          <w:p>
            <w:r/>
            <w:r>
              <w:rPr>
                <w:rFonts w:ascii="Aptos" w:hAnsi="Aptos"/>
                <w:b w:val="0"/>
                <w:color w:val="12354A"/>
                <w:sz w:val="17"/>
              </w:rPr>
              <w:t>Median und Rangtest erwägen; Ursache prüfen</w:t>
            </w:r>
          </w:p>
        </w:tc>
        <w:tc>
          <w:tcPr>
            <w:tcW w:type="dxa" w:w="3345"/>
            <w:vAlign w:val="center"/>
            <w:tcMar>
              <w:top w:w="80" w:type="dxa"/>
              <w:start w:w="100" w:type="dxa"/>
              <w:bottom w:w="80" w:type="dxa"/>
              <w:end w:w="100" w:type="dxa"/>
            </w:tcMar>
            <w:shd w:fill="EAF3F5"/>
          </w:tcPr>
          <w:p>
            <w:r/>
            <w:r>
              <w:rPr>
                <w:rFonts w:ascii="Aptos" w:hAnsi="Aptos"/>
                <w:b w:val="0"/>
                <w:color w:val="12354A"/>
                <w:sz w:val="17"/>
              </w:rPr>
              <w:t>parametrischer Test kann passen</w:t>
            </w:r>
          </w:p>
        </w:tc>
      </w:tr>
      <w:tr>
        <w:tc>
          <w:tcPr>
            <w:tcW w:type="dxa" w:w="3345"/>
            <w:vAlign w:val="center"/>
            <w:tcMar>
              <w:top w:w="80" w:type="dxa"/>
              <w:start w:w="100" w:type="dxa"/>
              <w:bottom w:w="80" w:type="dxa"/>
              <w:end w:w="100" w:type="dxa"/>
            </w:tcMar>
            <w:shd w:fill="FFFFFF"/>
          </w:tcPr>
          <w:p>
            <w:r/>
            <w:r>
              <w:rPr>
                <w:rFonts w:ascii="Aptos" w:hAnsi="Aptos"/>
                <w:b w:val="0"/>
                <w:color w:val="12354A"/>
                <w:sz w:val="17"/>
              </w:rPr>
              <w:t>Ist p &lt; α?</w:t>
            </w:r>
          </w:p>
        </w:tc>
        <w:tc>
          <w:tcPr>
            <w:tcW w:type="dxa" w:w="3345"/>
            <w:vAlign w:val="center"/>
            <w:tcMar>
              <w:top w:w="80" w:type="dxa"/>
              <w:start w:w="100" w:type="dxa"/>
              <w:bottom w:w="80" w:type="dxa"/>
              <w:end w:w="100" w:type="dxa"/>
            </w:tcMar>
            <w:shd w:fill="FFFFFF"/>
          </w:tcPr>
          <w:p>
            <w:r/>
            <w:r>
              <w:rPr>
                <w:rFonts w:ascii="Aptos" w:hAnsi="Aptos"/>
                <w:b w:val="0"/>
                <w:color w:val="12354A"/>
                <w:sz w:val="17"/>
              </w:rPr>
              <w:t>H₀ verwerfen; signifikant</w:t>
            </w:r>
          </w:p>
        </w:tc>
        <w:tc>
          <w:tcPr>
            <w:tcW w:type="dxa" w:w="3345"/>
            <w:vAlign w:val="center"/>
            <w:tcMar>
              <w:top w:w="80" w:type="dxa"/>
              <w:start w:w="100" w:type="dxa"/>
              <w:bottom w:w="80" w:type="dxa"/>
              <w:end w:w="100" w:type="dxa"/>
            </w:tcMar>
            <w:shd w:fill="FFFFFF"/>
          </w:tcPr>
          <w:p>
            <w:r/>
            <w:r>
              <w:rPr>
                <w:rFonts w:ascii="Aptos" w:hAnsi="Aptos"/>
                <w:b w:val="0"/>
                <w:color w:val="12354A"/>
                <w:sz w:val="17"/>
              </w:rPr>
              <w:t>H₀ nicht verwerfen; Gleichheit nicht bewiesen</w:t>
            </w:r>
          </w:p>
        </w:tc>
      </w:tr>
    </w:tbl>
    <w:p>
      <w:pPr>
        <w:spacing w:after="0"/>
      </w:pPr>
    </w:p>
    <w:p>
      <w:pPr>
        <w:pStyle w:val="Heading2"/>
      </w:pPr>
      <w:r>
        <w:t>Formeln für metrische Stichprobendaten</w:t>
      </w:r>
    </w:p>
    <w:p>
      <w:r>
        <w:t>Mittelwert: x̄ = (Summe aller Messwerte) / n</w:t>
      </w:r>
    </w:p>
    <w:p>
      <w:r>
        <w:t>Varianz der Stichprobe: s² = Summe der quadrierten Abweichungen von x̄ / (n − 1)</w:t>
      </w:r>
    </w:p>
    <w:p>
      <w:r>
        <w:t>Standardabweichung: s = √s²</w:t>
      </w:r>
    </w:p>
    <w:p>
      <w:r>
        <w:t>Spannweite: Maximum − Minimum</w:t>
      </w:r>
    </w:p>
    <w:p>
      <w:pPr>
        <w:pStyle w:val="Heading2"/>
      </w:pPr>
      <w:r>
        <w:t>Excel-Funktionen</w:t>
      </w:r>
    </w:p>
    <w:tbl>
      <w:tblPr>
        <w:tblW w:type="dxa" w:w="10035"/>
        <w:jc w:val="center"/>
        <w:tblLayout w:type="fixed"/>
        <w:tblLook w:firstColumn="1" w:firstRow="1" w:lastColumn="0" w:lastRow="0" w:noHBand="0" w:noVBand="1" w:val="04A0"/>
        <w:tblInd w:type="dxa" w:w="100"/>
      </w:tblPr>
      <w:tblGrid>
        <w:gridCol w:w="3903"/>
        <w:gridCol w:w="6132"/>
      </w:tblGrid>
      <w:tr>
        <w:tc>
          <w:tcPr>
            <w:tcW w:type="dxa" w:w="3903"/>
            <w:vAlign w:val="center"/>
            <w:tcMar>
              <w:top w:w="80" w:type="dxa"/>
              <w:start w:w="100" w:type="dxa"/>
              <w:bottom w:w="80" w:type="dxa"/>
              <w:end w:w="100" w:type="dxa"/>
            </w:tcMar>
            <w:shd w:fill="13857D"/>
          </w:tcPr>
          <w:p>
            <w:r/>
            <w:r>
              <w:rPr>
                <w:rFonts w:ascii="Aptos" w:hAnsi="Aptos"/>
                <w:b/>
                <w:color w:val="FFFFFF"/>
                <w:sz w:val="18"/>
              </w:rPr>
              <w:t>Aufgabe</w:t>
            </w:r>
          </w:p>
        </w:tc>
        <w:tc>
          <w:tcPr>
            <w:tcW w:type="dxa" w:w="6132"/>
            <w:vAlign w:val="center"/>
            <w:tcMar>
              <w:top w:w="80" w:type="dxa"/>
              <w:start w:w="100" w:type="dxa"/>
              <w:bottom w:w="80" w:type="dxa"/>
              <w:end w:w="100" w:type="dxa"/>
            </w:tcMar>
            <w:shd w:fill="13857D"/>
          </w:tcPr>
          <w:p>
            <w:r/>
            <w:r>
              <w:rPr>
                <w:rFonts w:ascii="Aptos" w:hAnsi="Aptos"/>
                <w:b/>
                <w:color w:val="FFFFFF"/>
                <w:sz w:val="18"/>
              </w:rPr>
              <w:t>Deutsch / international</w:t>
            </w:r>
          </w:p>
        </w:tc>
      </w:tr>
      <w:tr>
        <w:tc>
          <w:tcPr>
            <w:tcW w:type="dxa" w:w="3903"/>
            <w:vAlign w:val="center"/>
            <w:tcMar>
              <w:top w:w="80" w:type="dxa"/>
              <w:start w:w="100" w:type="dxa"/>
              <w:bottom w:w="80" w:type="dxa"/>
              <w:end w:w="100" w:type="dxa"/>
            </w:tcMar>
            <w:shd w:fill="EAF3F5"/>
          </w:tcPr>
          <w:p>
            <w:r/>
            <w:r>
              <w:rPr>
                <w:rFonts w:ascii="Aptos" w:hAnsi="Aptos"/>
                <w:b w:val="0"/>
                <w:color w:val="12354A"/>
                <w:sz w:val="17"/>
              </w:rPr>
              <w:t>Anzahl</w:t>
            </w:r>
          </w:p>
        </w:tc>
        <w:tc>
          <w:tcPr>
            <w:tcW w:type="dxa" w:w="6132"/>
            <w:vAlign w:val="center"/>
            <w:tcMar>
              <w:top w:w="80" w:type="dxa"/>
              <w:start w:w="100" w:type="dxa"/>
              <w:bottom w:w="80" w:type="dxa"/>
              <w:end w:w="100" w:type="dxa"/>
            </w:tcMar>
            <w:shd w:fill="EAF3F5"/>
          </w:tcPr>
          <w:p>
            <w:r/>
            <w:r>
              <w:rPr>
                <w:rFonts w:ascii="Aptos" w:hAnsi="Aptos"/>
                <w:b w:val="0"/>
                <w:color w:val="12354A"/>
                <w:sz w:val="17"/>
              </w:rPr>
              <w:t>ANZAHL / COUNT</w:t>
            </w:r>
          </w:p>
        </w:tc>
      </w:tr>
      <w:tr>
        <w:tc>
          <w:tcPr>
            <w:tcW w:type="dxa" w:w="3903"/>
            <w:vAlign w:val="center"/>
            <w:tcMar>
              <w:top w:w="80" w:type="dxa"/>
              <w:start w:w="100" w:type="dxa"/>
              <w:bottom w:w="80" w:type="dxa"/>
              <w:end w:w="100" w:type="dxa"/>
            </w:tcMar>
            <w:shd w:fill="FFFFFF"/>
          </w:tcPr>
          <w:p>
            <w:r/>
            <w:r>
              <w:rPr>
                <w:rFonts w:ascii="Aptos" w:hAnsi="Aptos"/>
                <w:b w:val="0"/>
                <w:color w:val="12354A"/>
                <w:sz w:val="17"/>
              </w:rPr>
              <w:t>Modalwert</w:t>
            </w:r>
          </w:p>
        </w:tc>
        <w:tc>
          <w:tcPr>
            <w:tcW w:type="dxa" w:w="6132"/>
            <w:vAlign w:val="center"/>
            <w:tcMar>
              <w:top w:w="80" w:type="dxa"/>
              <w:start w:w="100" w:type="dxa"/>
              <w:bottom w:w="80" w:type="dxa"/>
              <w:end w:w="100" w:type="dxa"/>
            </w:tcMar>
            <w:shd w:fill="FFFFFF"/>
          </w:tcPr>
          <w:p>
            <w:r/>
            <w:r>
              <w:rPr>
                <w:rFonts w:ascii="Aptos" w:hAnsi="Aptos"/>
                <w:b w:val="0"/>
                <w:color w:val="12354A"/>
                <w:sz w:val="17"/>
              </w:rPr>
              <w:t>MODALWERT.EINF / MODE.SNGL</w:t>
            </w:r>
          </w:p>
        </w:tc>
      </w:tr>
      <w:tr>
        <w:tc>
          <w:tcPr>
            <w:tcW w:type="dxa" w:w="3903"/>
            <w:vAlign w:val="center"/>
            <w:tcMar>
              <w:top w:w="80" w:type="dxa"/>
              <w:start w:w="100" w:type="dxa"/>
              <w:bottom w:w="80" w:type="dxa"/>
              <w:end w:w="100" w:type="dxa"/>
            </w:tcMar>
            <w:shd w:fill="EAF3F5"/>
          </w:tcPr>
          <w:p>
            <w:r/>
            <w:r>
              <w:rPr>
                <w:rFonts w:ascii="Aptos" w:hAnsi="Aptos"/>
                <w:b w:val="0"/>
                <w:color w:val="12354A"/>
                <w:sz w:val="17"/>
              </w:rPr>
              <w:t>Median</w:t>
            </w:r>
          </w:p>
        </w:tc>
        <w:tc>
          <w:tcPr>
            <w:tcW w:type="dxa" w:w="6132"/>
            <w:vAlign w:val="center"/>
            <w:tcMar>
              <w:top w:w="80" w:type="dxa"/>
              <w:start w:w="100" w:type="dxa"/>
              <w:bottom w:w="80" w:type="dxa"/>
              <w:end w:w="100" w:type="dxa"/>
            </w:tcMar>
            <w:shd w:fill="EAF3F5"/>
          </w:tcPr>
          <w:p>
            <w:r/>
            <w:r>
              <w:rPr>
                <w:rFonts w:ascii="Aptos" w:hAnsi="Aptos"/>
                <w:b w:val="0"/>
                <w:color w:val="12354A"/>
                <w:sz w:val="17"/>
              </w:rPr>
              <w:t>MEDIAN</w:t>
            </w:r>
          </w:p>
        </w:tc>
      </w:tr>
      <w:tr>
        <w:tc>
          <w:tcPr>
            <w:tcW w:type="dxa" w:w="3903"/>
            <w:vAlign w:val="center"/>
            <w:tcMar>
              <w:top w:w="80" w:type="dxa"/>
              <w:start w:w="100" w:type="dxa"/>
              <w:bottom w:w="80" w:type="dxa"/>
              <w:end w:w="100" w:type="dxa"/>
            </w:tcMar>
            <w:shd w:fill="FFFFFF"/>
          </w:tcPr>
          <w:p>
            <w:r/>
            <w:r>
              <w:rPr>
                <w:rFonts w:ascii="Aptos" w:hAnsi="Aptos"/>
                <w:b w:val="0"/>
                <w:color w:val="12354A"/>
                <w:sz w:val="17"/>
              </w:rPr>
              <w:t>Mittelwert</w:t>
            </w:r>
          </w:p>
        </w:tc>
        <w:tc>
          <w:tcPr>
            <w:tcW w:type="dxa" w:w="6132"/>
            <w:vAlign w:val="center"/>
            <w:tcMar>
              <w:top w:w="80" w:type="dxa"/>
              <w:start w:w="100" w:type="dxa"/>
              <w:bottom w:w="80" w:type="dxa"/>
              <w:end w:w="100" w:type="dxa"/>
            </w:tcMar>
            <w:shd w:fill="FFFFFF"/>
          </w:tcPr>
          <w:p>
            <w:r/>
            <w:r>
              <w:rPr>
                <w:rFonts w:ascii="Aptos" w:hAnsi="Aptos"/>
                <w:b w:val="0"/>
                <w:color w:val="12354A"/>
                <w:sz w:val="17"/>
              </w:rPr>
              <w:t>MITTELWERT / AVERAGE</w:t>
            </w:r>
          </w:p>
        </w:tc>
      </w:tr>
      <w:tr>
        <w:tc>
          <w:tcPr>
            <w:tcW w:type="dxa" w:w="3903"/>
            <w:vAlign w:val="center"/>
            <w:tcMar>
              <w:top w:w="80" w:type="dxa"/>
              <w:start w:w="100" w:type="dxa"/>
              <w:bottom w:w="80" w:type="dxa"/>
              <w:end w:w="100" w:type="dxa"/>
            </w:tcMar>
            <w:shd w:fill="EAF3F5"/>
          </w:tcPr>
          <w:p>
            <w:r/>
            <w:r>
              <w:rPr>
                <w:rFonts w:ascii="Aptos" w:hAnsi="Aptos"/>
                <w:b w:val="0"/>
                <w:color w:val="12354A"/>
                <w:sz w:val="17"/>
              </w:rPr>
              <w:t>Varianz Stichprobe</w:t>
            </w:r>
          </w:p>
        </w:tc>
        <w:tc>
          <w:tcPr>
            <w:tcW w:type="dxa" w:w="6132"/>
            <w:vAlign w:val="center"/>
            <w:tcMar>
              <w:top w:w="80" w:type="dxa"/>
              <w:start w:w="100" w:type="dxa"/>
              <w:bottom w:w="80" w:type="dxa"/>
              <w:end w:w="100" w:type="dxa"/>
            </w:tcMar>
            <w:shd w:fill="EAF3F5"/>
          </w:tcPr>
          <w:p>
            <w:r/>
            <w:r>
              <w:rPr>
                <w:rFonts w:ascii="Aptos" w:hAnsi="Aptos"/>
                <w:b w:val="0"/>
                <w:color w:val="12354A"/>
                <w:sz w:val="17"/>
              </w:rPr>
              <w:t>VAR.S</w:t>
            </w:r>
          </w:p>
        </w:tc>
      </w:tr>
      <w:tr>
        <w:tc>
          <w:tcPr>
            <w:tcW w:type="dxa" w:w="3903"/>
            <w:vAlign w:val="center"/>
            <w:tcMar>
              <w:top w:w="80" w:type="dxa"/>
              <w:start w:w="100" w:type="dxa"/>
              <w:bottom w:w="80" w:type="dxa"/>
              <w:end w:w="100" w:type="dxa"/>
            </w:tcMar>
            <w:shd w:fill="FFFFFF"/>
          </w:tcPr>
          <w:p>
            <w:r/>
            <w:r>
              <w:rPr>
                <w:rFonts w:ascii="Aptos" w:hAnsi="Aptos"/>
                <w:b w:val="0"/>
                <w:color w:val="12354A"/>
                <w:sz w:val="17"/>
              </w:rPr>
              <w:t>Standardabweichung Stichprobe</w:t>
            </w:r>
          </w:p>
        </w:tc>
        <w:tc>
          <w:tcPr>
            <w:tcW w:type="dxa" w:w="6132"/>
            <w:vAlign w:val="center"/>
            <w:tcMar>
              <w:top w:w="80" w:type="dxa"/>
              <w:start w:w="100" w:type="dxa"/>
              <w:bottom w:w="80" w:type="dxa"/>
              <w:end w:w="100" w:type="dxa"/>
            </w:tcMar>
            <w:shd w:fill="FFFFFF"/>
          </w:tcPr>
          <w:p>
            <w:r/>
            <w:r>
              <w:rPr>
                <w:rFonts w:ascii="Aptos" w:hAnsi="Aptos"/>
                <w:b w:val="0"/>
                <w:color w:val="12354A"/>
                <w:sz w:val="17"/>
              </w:rPr>
              <w:t>STABW.S / STDEV.S</w:t>
            </w:r>
          </w:p>
        </w:tc>
      </w:tr>
      <w:tr>
        <w:tc>
          <w:tcPr>
            <w:tcW w:type="dxa" w:w="3903"/>
            <w:vAlign w:val="center"/>
            <w:tcMar>
              <w:top w:w="80" w:type="dxa"/>
              <w:start w:w="100" w:type="dxa"/>
              <w:bottom w:w="80" w:type="dxa"/>
              <w:end w:w="100" w:type="dxa"/>
            </w:tcMar>
            <w:shd w:fill="EAF3F5"/>
          </w:tcPr>
          <w:p>
            <w:r/>
            <w:r>
              <w:rPr>
                <w:rFonts w:ascii="Aptos" w:hAnsi="Aptos"/>
                <w:b w:val="0"/>
                <w:color w:val="12354A"/>
                <w:sz w:val="17"/>
              </w:rPr>
              <w:t>Häufigkeit einer Bewertung</w:t>
            </w:r>
          </w:p>
        </w:tc>
        <w:tc>
          <w:tcPr>
            <w:tcW w:type="dxa" w:w="6132"/>
            <w:vAlign w:val="center"/>
            <w:tcMar>
              <w:top w:w="80" w:type="dxa"/>
              <w:start w:w="100" w:type="dxa"/>
              <w:bottom w:w="80" w:type="dxa"/>
              <w:end w:w="100" w:type="dxa"/>
            </w:tcMar>
            <w:shd w:fill="EAF3F5"/>
          </w:tcPr>
          <w:p>
            <w:r/>
            <w:r>
              <w:rPr>
                <w:rFonts w:ascii="Aptos" w:hAnsi="Aptos"/>
                <w:b w:val="0"/>
                <w:color w:val="12354A"/>
                <w:sz w:val="17"/>
              </w:rPr>
              <w:t>ZÄHLENWENN / COUNTIF</w:t>
            </w:r>
          </w:p>
        </w:tc>
      </w:tr>
    </w:tbl>
    <w:p>
      <w:pPr>
        <w:spacing w:after="0"/>
      </w:pPr>
    </w:p>
    <w:tbl>
      <w:tblPr>
        <w:tblW w:type="dxa" w:w="10035"/>
        <w:jc w:val="center"/>
        <w:tblLook w:firstColumn="1" w:firstRow="1" w:lastColumn="0" w:lastRow="0" w:noHBand="0" w:noVBand="1" w:val="04A0"/>
        <w:tblInd w:type="dxa" w:w="180"/>
      </w:tblPr>
      <w:tblGrid>
        <w:gridCol w:w="10035"/>
      </w:tblGrid>
      <w:tr>
        <w:tc>
          <w:tcPr>
            <w:tcW w:type="dxa" w:w="10035"/>
            <w:shd w:fill="EAF3F5"/>
            <w:tcMar>
              <w:top w:w="140" w:type="dxa"/>
              <w:start w:w="180" w:type="dxa"/>
              <w:bottom w:w="140" w:type="dxa"/>
              <w:end w:w="180" w:type="dxa"/>
            </w:tcMar>
          </w:tcPr>
          <w:p>
            <w:r/>
            <w:r>
              <w:rPr>
                <w:rFonts w:ascii="Aptos" w:hAnsi="Aptos"/>
                <w:b/>
                <w:color w:val="13857D"/>
                <w:sz w:val="20"/>
              </w:rPr>
              <w:t xml:space="preserve">Letzter Blick  </w:t>
            </w:r>
            <w:r>
              <w:rPr>
                <w:rFonts w:ascii="Aptos" w:hAnsi="Aptos"/>
                <w:color w:val="12354A"/>
                <w:sz w:val="19"/>
              </w:rPr>
              <w:t>Eine gute statistische Aussage verbindet Forschungsfrage, Versuchsplan, Rohdaten, Diagramm, Kennwerte, Test und fachliche Bedeutung. Kein einzelner p-Wert ersetzt diese Kette.</w:t>
            </w:r>
          </w:p>
        </w:tc>
      </w:tr>
    </w:tbl>
    <w:p>
      <w:pPr>
        <w:spacing w:after="0"/>
      </w:pPr>
    </w:p>
    <w:p>
      <w:pPr>
        <w:pStyle w:val="Heading2"/>
      </w:pPr>
      <w:r>
        <w:t>Grundlage der Zusammenfassung</w:t>
      </w:r>
    </w:p>
    <w:p>
      <w:r>
        <w:t>Erarbeitet aus den bereitgestellten Kursmaterialien: „Statistik – Messen“, „Mathematische Betrachtungen der Statistik“, „Richtigkeit und Präzision“, den Cartoon-Crashkursen zu Messwerten und t-Test sowie den Excel-Beispielen zu Cremebewertungen, Boxplots und Normalverteilung. Fachbegriffe und Aussagen wurden für den Einsatz im Gymnasium vereinheitlicht und korrigiert.</w:t>
      </w:r>
    </w:p>
    <w:sectPr w:rsidR="00FC693F" w:rsidRPr="0006063C" w:rsidSect="00034616">
      <w:headerReference w:type="default" r:id="rId9"/>
      <w:footerReference w:type="default" r:id="rId10"/>
      <w:pgSz w:w="11906" w:h="16838"/>
      <w:pgMar w:top="822" w:right="935" w:bottom="765" w:left="9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4F6674"/>
        <w:sz w:val="16"/>
      </w:rPr>
      <w:t xml:space="preserve">Seite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b/>
        <w:color w:val="13857D"/>
      </w:rPr>
      <w:t>STATISTIK-KURS NWW AN DER KSK  ·  BEGLEITHEFT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2354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100"/>
      <w:outlineLvl w:val="0"/>
    </w:pPr>
    <w:rPr>
      <w:rFonts w:asciiTheme="majorHAnsi" w:eastAsiaTheme="majorEastAsia" w:hAnsiTheme="majorHAnsi" w:cstheme="majorBidi" w:ascii="Aptos Display" w:hAnsi="Aptos Display"/>
      <w:b/>
      <w:bCs/>
      <w:color w:val="12354A"/>
      <w:sz w:val="34"/>
      <w:szCs w:val="28"/>
    </w:rPr>
  </w:style>
  <w:style w:type="paragraph" w:styleId="Heading2">
    <w:name w:val="heading 2"/>
    <w:basedOn w:val="Normal"/>
    <w:next w:val="Normal"/>
    <w:link w:val="Heading2Char"/>
    <w:uiPriority w:val="9"/>
    <w:unhideWhenUsed/>
    <w:qFormat/>
    <w:rsid w:val="00FC693F"/>
    <w:pPr>
      <w:keepNext/>
      <w:keepLines/>
      <w:spacing w:before="100" w:after="100"/>
      <w:outlineLvl w:val="1"/>
    </w:pPr>
    <w:rPr>
      <w:rFonts w:asciiTheme="majorHAnsi" w:eastAsiaTheme="majorEastAsia" w:hAnsiTheme="majorHAnsi" w:cstheme="majorBidi" w:ascii="Aptos Display" w:hAnsi="Aptos Display"/>
      <w:b/>
      <w:bCs/>
      <w:color w:val="13857D"/>
      <w:sz w:val="24"/>
      <w:szCs w:val="26"/>
    </w:rPr>
  </w:style>
  <w:style w:type="paragraph" w:styleId="Heading3">
    <w:name w:val="heading 3"/>
    <w:basedOn w:val="Normal"/>
    <w:next w:val="Normal"/>
    <w:link w:val="Heading3Char"/>
    <w:uiPriority w:val="9"/>
    <w:unhideWhenUsed/>
    <w:qFormat/>
    <w:rsid w:val="00FC693F"/>
    <w:pPr>
      <w:keepNext/>
      <w:keepLines/>
      <w:spacing w:before="60" w:after="100"/>
      <w:outlineLvl w:val="2"/>
    </w:pPr>
    <w:rPr>
      <w:rFonts w:asciiTheme="majorHAnsi" w:eastAsiaTheme="majorEastAsia" w:hAnsiTheme="majorHAnsi" w:cstheme="majorBidi" w:ascii="Aptos Display" w:hAnsi="Aptos Display"/>
      <w:b/>
      <w:bCs/>
      <w:color w:val="2F6FA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240"/>
      <w:contextualSpacing/>
    </w:pPr>
    <w:rPr>
      <w:rFonts w:asciiTheme="majorHAnsi" w:eastAsiaTheme="majorEastAsia" w:hAnsiTheme="majorHAnsi" w:cstheme="majorBidi" w:ascii="Aptos Display" w:hAnsi="Aptos Display"/>
      <w:b/>
      <w:color w:val="12354A"/>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50"/>
      <w:contextualSpacing/>
    </w:pPr>
    <w:rPr>
      <w:rFonts w:ascii="Aptos" w:hAnsi="Aptos"/>
      <w:color w:val="12354A"/>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50"/>
      <w:contextualSpacing/>
    </w:pPr>
    <w:rPr>
      <w:rFonts w:ascii="Aptos" w:hAnsi="Aptos"/>
      <w:color w:val="12354A"/>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Statistik-Kurs NWW an der KSK – Begleitheft</dc:title>
  <dc:subject>Statistik für die naturwissenschaftliche Forschungswoche</dc:subject>
  <dc:creator>NWW an der KSK</dc:creator>
  <cp:keywords/>
  <dc:description>generated by python-docx</dc:description>
  <cp:lastModifiedBy/>
  <cp:revision>1</cp:revision>
  <dcterms:created xsi:type="dcterms:W3CDTF">2013-12-23T23:15:00Z</dcterms:created>
  <dcterms:modified xsi:type="dcterms:W3CDTF">2013-12-23T23:15:00Z</dcterms:modified>
  <cp:category/>
</cp:coreProperties>
</file>